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泉州市第一医院医疗设备采购</w:t>
      </w:r>
    </w:p>
    <w:p>
      <w:pPr>
        <w:jc w:val="center"/>
        <w:rPr>
          <w:rFonts w:ascii="宋体" w:hAnsi="宋体"/>
          <w:b/>
          <w:w w:val="150"/>
          <w:sz w:val="52"/>
          <w:szCs w:val="52"/>
        </w:rPr>
      </w:pPr>
    </w:p>
    <w:p>
      <w:pPr>
        <w:rPr>
          <w:rFonts w:ascii="楷体_GB2312" w:hAnsi="宋体" w:eastAsia="楷体_GB2312"/>
          <w:b/>
          <w:w w:val="150"/>
          <w:sz w:val="84"/>
          <w:szCs w:val="84"/>
        </w:rPr>
      </w:pPr>
    </w:p>
    <w:p>
      <w:pPr>
        <w:jc w:val="center"/>
        <w:rPr>
          <w:rFonts w:ascii="楷体_GB2312" w:hAnsi="宋体" w:eastAsia="楷体_GB2312"/>
          <w:b/>
          <w:w w:val="150"/>
          <w:sz w:val="84"/>
          <w:szCs w:val="84"/>
        </w:rPr>
      </w:pPr>
      <w:r>
        <w:rPr>
          <w:rFonts w:hint="eastAsia" w:ascii="楷体_GB2312" w:hAnsi="宋体" w:eastAsia="楷体_GB2312"/>
          <w:b/>
          <w:w w:val="150"/>
          <w:sz w:val="84"/>
          <w:szCs w:val="84"/>
        </w:rPr>
        <w:t>招 标 文 件</w:t>
      </w:r>
    </w:p>
    <w:p>
      <w:pPr>
        <w:jc w:val="center"/>
        <w:rPr>
          <w:b/>
          <w:bCs/>
          <w:sz w:val="48"/>
          <w:szCs w:val="48"/>
        </w:rPr>
      </w:pPr>
    </w:p>
    <w:p>
      <w:pPr>
        <w:rPr>
          <w:rFonts w:ascii="宋体" w:hAnsi="宋体"/>
          <w:sz w:val="44"/>
          <w:szCs w:val="44"/>
        </w:rPr>
      </w:pPr>
    </w:p>
    <w:p>
      <w:pPr>
        <w:rPr>
          <w:sz w:val="24"/>
        </w:rPr>
      </w:pPr>
    </w:p>
    <w:p/>
    <w:p/>
    <w:p>
      <w:pPr>
        <w:tabs>
          <w:tab w:val="left" w:pos="1140"/>
        </w:tabs>
        <w:rPr>
          <w:rFonts w:ascii="Arial" w:hAnsi="Arial"/>
          <w:sz w:val="32"/>
        </w:rPr>
      </w:pPr>
    </w:p>
    <w:p>
      <w:pPr>
        <w:jc w:val="center"/>
        <w:rPr>
          <w:b/>
          <w:sz w:val="44"/>
          <w:szCs w:val="44"/>
        </w:rPr>
      </w:pPr>
    </w:p>
    <w:p>
      <w:pPr>
        <w:jc w:val="center"/>
        <w:rPr>
          <w:b/>
          <w:sz w:val="44"/>
          <w:szCs w:val="44"/>
        </w:rPr>
      </w:pPr>
    </w:p>
    <w:p>
      <w:pPr>
        <w:jc w:val="center"/>
        <w:rPr>
          <w:b/>
          <w:sz w:val="44"/>
          <w:szCs w:val="44"/>
        </w:rPr>
      </w:pPr>
    </w:p>
    <w:p>
      <w:pPr>
        <w:ind w:left="2358" w:leftChars="105" w:hanging="2138" w:hangingChars="484"/>
        <w:rPr>
          <w:b/>
          <w:sz w:val="44"/>
          <w:szCs w:val="44"/>
          <w:u w:val="single"/>
        </w:rPr>
      </w:pPr>
      <w:r>
        <w:rPr>
          <w:rFonts w:hint="eastAsia"/>
          <w:b/>
          <w:sz w:val="44"/>
          <w:szCs w:val="44"/>
        </w:rPr>
        <w:t>项目名称：</w:t>
      </w:r>
      <w:r>
        <w:rPr>
          <w:rFonts w:hint="eastAsia" w:cs="Tahoma" w:asciiTheme="minorEastAsia" w:hAnsiTheme="minorEastAsia"/>
          <w:b/>
          <w:color w:val="333333"/>
          <w:kern w:val="0"/>
          <w:sz w:val="44"/>
          <w:szCs w:val="44"/>
          <w:u w:val="single"/>
        </w:rPr>
        <w:t>泉州市第一医院医疗设备采购　　</w:t>
      </w:r>
    </w:p>
    <w:p>
      <w:pPr>
        <w:ind w:firstLine="221" w:firstLineChars="50"/>
        <w:rPr>
          <w:b/>
          <w:sz w:val="44"/>
          <w:szCs w:val="44"/>
          <w:u w:val="single"/>
        </w:rPr>
      </w:pPr>
      <w:r>
        <w:rPr>
          <w:rFonts w:hint="eastAsia"/>
          <w:b/>
          <w:sz w:val="44"/>
          <w:szCs w:val="44"/>
        </w:rPr>
        <w:t>采 购 人：</w:t>
      </w:r>
      <w:r>
        <w:rPr>
          <w:rFonts w:hint="eastAsia"/>
          <w:b/>
          <w:sz w:val="44"/>
          <w:szCs w:val="44"/>
          <w:u w:val="single"/>
        </w:rPr>
        <w:t>　　泉州市第一医院　　　</w:t>
      </w:r>
    </w:p>
    <w:p>
      <w:pPr>
        <w:ind w:firstLine="221" w:firstLineChars="50"/>
        <w:rPr>
          <w:b/>
          <w:sz w:val="44"/>
          <w:szCs w:val="44"/>
        </w:rPr>
      </w:pPr>
      <w:r>
        <w:rPr>
          <w:rFonts w:hint="eastAsia"/>
          <w:b/>
          <w:sz w:val="44"/>
          <w:szCs w:val="44"/>
        </w:rPr>
        <w:t>招标时间：</w:t>
      </w:r>
      <w:r>
        <w:rPr>
          <w:rFonts w:hint="eastAsia"/>
          <w:b/>
          <w:sz w:val="44"/>
          <w:szCs w:val="44"/>
          <w:u w:val="single"/>
        </w:rPr>
        <w:t>　　二○二一年一月　　　</w:t>
      </w:r>
    </w:p>
    <w:p>
      <w:pPr>
        <w:pStyle w:val="2"/>
        <w:ind w:firstLine="2750" w:firstLineChars="250"/>
      </w:pPr>
      <w:r>
        <w:rPr>
          <w:b w:val="0"/>
          <w:spacing w:val="400"/>
          <w:sz w:val="30"/>
          <w:szCs w:val="30"/>
        </w:rPr>
        <w:br w:type="page"/>
      </w:r>
      <w:r>
        <w:rPr>
          <w:rFonts w:hint="eastAsia"/>
        </w:rPr>
        <w:t>第一章    投标邀请</w:t>
      </w:r>
    </w:p>
    <w:p>
      <w:pPr>
        <w:spacing w:line="400" w:lineRule="exact"/>
        <w:ind w:firstLine="480" w:firstLineChars="200"/>
        <w:rPr>
          <w:rFonts w:ascii="宋体" w:hAnsi="宋体"/>
          <w:sz w:val="24"/>
          <w:szCs w:val="24"/>
        </w:rPr>
      </w:pPr>
      <w:r>
        <w:rPr>
          <w:rFonts w:hint="eastAsia" w:ascii="宋体" w:hAnsi="宋体"/>
          <w:sz w:val="24"/>
          <w:szCs w:val="24"/>
        </w:rPr>
        <w:t>泉州市第一医院近期拟采取公开招标的方式，采购</w:t>
      </w:r>
      <w:r>
        <w:rPr>
          <w:rFonts w:hint="eastAsia" w:ascii="宋体" w:hAnsi="宋体" w:eastAsia="宋体" w:cs="Tahoma"/>
          <w:color w:val="333333"/>
          <w:kern w:val="0"/>
          <w:sz w:val="24"/>
          <w:szCs w:val="24"/>
        </w:rPr>
        <w:t>医疗设备一批</w:t>
      </w:r>
      <w:r>
        <w:rPr>
          <w:rFonts w:hint="eastAsia" w:ascii="宋体" w:hAnsi="宋体"/>
          <w:sz w:val="24"/>
          <w:szCs w:val="24"/>
        </w:rPr>
        <w:t>（详见附表1），欢迎符合资质条件的制造商或经销商参与投标。</w:t>
      </w:r>
    </w:p>
    <w:p>
      <w:pPr>
        <w:spacing w:line="400" w:lineRule="exact"/>
        <w:ind w:firstLine="480" w:firstLineChars="200"/>
        <w:rPr>
          <w:rFonts w:ascii="宋体" w:hAnsi="宋体"/>
          <w:sz w:val="24"/>
        </w:rPr>
      </w:pPr>
      <w:r>
        <w:rPr>
          <w:rFonts w:hint="eastAsia" w:ascii="宋体" w:hAnsi="宋体"/>
          <w:sz w:val="24"/>
        </w:rPr>
        <w:t>一、招标项目概况</w:t>
      </w:r>
    </w:p>
    <w:p>
      <w:pPr>
        <w:spacing w:line="400" w:lineRule="exact"/>
        <w:rPr>
          <w:rFonts w:ascii="宋体" w:hAnsi="宋体"/>
          <w:sz w:val="24"/>
        </w:rPr>
      </w:pPr>
      <w:r>
        <w:rPr>
          <w:rFonts w:hint="eastAsia" w:ascii="宋体" w:hAnsi="宋体"/>
          <w:sz w:val="24"/>
        </w:rPr>
        <w:t>1、</w:t>
      </w:r>
      <w:r>
        <w:rPr>
          <w:rFonts w:hint="eastAsia" w:ascii="宋体" w:hAnsi="宋体"/>
          <w:sz w:val="24"/>
          <w:szCs w:val="24"/>
        </w:rPr>
        <w:t>项目名称：</w:t>
      </w:r>
      <w:r>
        <w:rPr>
          <w:rFonts w:hint="eastAsia" w:ascii="宋体" w:hAnsi="宋体" w:eastAsia="宋体" w:cs="Tahoma"/>
          <w:color w:val="333333"/>
          <w:kern w:val="0"/>
          <w:sz w:val="24"/>
          <w:szCs w:val="24"/>
        </w:rPr>
        <w:t>泉州市第一医院医疗设备采购</w:t>
      </w:r>
      <w:r>
        <w:rPr>
          <w:rFonts w:hint="eastAsia" w:ascii="宋体" w:hAnsi="宋体"/>
          <w:sz w:val="24"/>
          <w:szCs w:val="24"/>
        </w:rPr>
        <w:t>；</w:t>
      </w:r>
    </w:p>
    <w:p>
      <w:pPr>
        <w:spacing w:line="400" w:lineRule="exact"/>
        <w:rPr>
          <w:rFonts w:ascii="宋体" w:hAnsi="宋体"/>
          <w:sz w:val="24"/>
          <w:u w:val="single"/>
        </w:rPr>
      </w:pPr>
      <w:r>
        <w:rPr>
          <w:rFonts w:hint="eastAsia" w:ascii="宋体" w:hAnsi="宋体"/>
          <w:sz w:val="24"/>
        </w:rPr>
        <w:t>2、招标货物主要内容及要求：详见本招标文件第二章；</w:t>
      </w:r>
    </w:p>
    <w:p>
      <w:pPr>
        <w:widowControl/>
        <w:shd w:val="clear" w:color="auto" w:fill="FFFFFF"/>
        <w:spacing w:line="400" w:lineRule="exact"/>
        <w:jc w:val="left"/>
        <w:rPr>
          <w:rFonts w:ascii="Tahoma" w:hAnsi="Tahoma" w:eastAsia="宋体" w:cs="Tahoma"/>
          <w:color w:val="333333"/>
          <w:kern w:val="0"/>
          <w:sz w:val="14"/>
          <w:szCs w:val="14"/>
        </w:rPr>
      </w:pPr>
      <w:r>
        <w:rPr>
          <w:rFonts w:hint="eastAsia" w:ascii="宋体" w:hAnsi="宋体" w:eastAsia="宋体" w:cs="Tahoma"/>
          <w:color w:val="333333"/>
          <w:kern w:val="0"/>
          <w:sz w:val="24"/>
          <w:szCs w:val="24"/>
        </w:rPr>
        <w:t>3、招标方式：公开招标（报名三家及以上为公开招标；如报名不足三家，转为竞争性谈判；报名只有一家，转为单一来源谈判）；</w:t>
      </w:r>
    </w:p>
    <w:p>
      <w:pPr>
        <w:spacing w:line="400" w:lineRule="exact"/>
        <w:rPr>
          <w:rFonts w:ascii="宋体" w:hAnsi="宋体"/>
          <w:sz w:val="24"/>
        </w:rPr>
      </w:pPr>
      <w:r>
        <w:rPr>
          <w:rFonts w:hint="eastAsia" w:ascii="宋体" w:hAnsi="宋体"/>
          <w:sz w:val="24"/>
        </w:rPr>
        <w:t xml:space="preserve">4、评标方法：综合评分法（报名两家及以上均采用综合评分法）； </w:t>
      </w:r>
    </w:p>
    <w:p>
      <w:pPr>
        <w:spacing w:line="400" w:lineRule="exact"/>
        <w:ind w:firstLine="480" w:firstLineChars="200"/>
        <w:rPr>
          <w:rFonts w:ascii="宋体" w:hAnsi="宋体"/>
          <w:sz w:val="24"/>
        </w:rPr>
      </w:pPr>
      <w:r>
        <w:rPr>
          <w:rFonts w:hint="eastAsia" w:ascii="宋体" w:hAnsi="宋体"/>
          <w:sz w:val="24"/>
        </w:rPr>
        <w:t>二、投标人资格要求：</w:t>
      </w:r>
    </w:p>
    <w:p>
      <w:pPr>
        <w:spacing w:line="400" w:lineRule="exact"/>
        <w:rPr>
          <w:rFonts w:ascii="宋体" w:hAnsi="宋体"/>
          <w:sz w:val="24"/>
        </w:rPr>
      </w:pPr>
      <w:r>
        <w:rPr>
          <w:rFonts w:hint="eastAsia" w:ascii="宋体" w:hAnsi="宋体"/>
          <w:sz w:val="24"/>
        </w:rPr>
        <w:t>1、具有相关设备的生产资质或经营许可资质；</w:t>
      </w:r>
    </w:p>
    <w:p>
      <w:pPr>
        <w:spacing w:line="400" w:lineRule="exact"/>
        <w:rPr>
          <w:rFonts w:ascii="宋体" w:hAnsi="宋体"/>
          <w:sz w:val="24"/>
        </w:rPr>
      </w:pPr>
      <w:r>
        <w:rPr>
          <w:rFonts w:hint="eastAsia" w:ascii="宋体" w:hAnsi="宋体"/>
          <w:sz w:val="24"/>
        </w:rPr>
        <w:t>2、报名者须为设备的生产厂家或已取得相关授权资质的供应商；</w:t>
      </w:r>
    </w:p>
    <w:p>
      <w:pPr>
        <w:spacing w:line="400" w:lineRule="exact"/>
        <w:rPr>
          <w:rFonts w:ascii="宋体" w:hAnsi="宋体"/>
          <w:sz w:val="24"/>
        </w:rPr>
      </w:pPr>
      <w:r>
        <w:rPr>
          <w:rFonts w:hint="eastAsia" w:ascii="宋体" w:hAnsi="宋体"/>
          <w:sz w:val="24"/>
        </w:rPr>
        <w:t>3、投标产品应具有中华人民共和国医疗器械注册证及其附表或新版医疗器械注册证；</w:t>
      </w:r>
    </w:p>
    <w:p>
      <w:pPr>
        <w:spacing w:line="400" w:lineRule="exact"/>
        <w:rPr>
          <w:rFonts w:ascii="宋体" w:hAnsi="宋体"/>
          <w:sz w:val="24"/>
        </w:rPr>
      </w:pPr>
      <w:r>
        <w:rPr>
          <w:rFonts w:hint="eastAsia" w:ascii="宋体" w:hAnsi="宋体"/>
          <w:sz w:val="24"/>
        </w:rPr>
        <w:t>4、本项目不接受联合体投标；</w:t>
      </w:r>
    </w:p>
    <w:p>
      <w:pPr>
        <w:spacing w:line="400" w:lineRule="exact"/>
        <w:rPr>
          <w:rFonts w:ascii="宋体" w:hAnsi="宋体"/>
          <w:sz w:val="24"/>
        </w:rPr>
      </w:pPr>
      <w:r>
        <w:rPr>
          <w:rFonts w:hint="eastAsia" w:ascii="宋体" w:hAnsi="宋体"/>
          <w:sz w:val="24"/>
        </w:rPr>
        <w:t>5、投标委托代理人须是投标机构的正式员工，在规定时间内提交报名材料。</w:t>
      </w:r>
    </w:p>
    <w:p>
      <w:pPr>
        <w:spacing w:line="400" w:lineRule="exact"/>
        <w:rPr>
          <w:rFonts w:ascii="宋体" w:hAnsi="宋体" w:cs="宋体"/>
          <w:bCs/>
          <w:color w:val="444444"/>
          <w:kern w:val="0"/>
          <w:sz w:val="24"/>
        </w:rPr>
      </w:pPr>
      <w:r>
        <w:rPr>
          <w:rFonts w:hint="eastAsia" w:ascii="宋体" w:hAnsi="宋体"/>
          <w:sz w:val="24"/>
        </w:rPr>
        <w:t>6、</w:t>
      </w:r>
      <w:r>
        <w:rPr>
          <w:rFonts w:hint="eastAsia" w:ascii="宋体" w:hAnsi="宋体" w:cs="宋体"/>
          <w:color w:val="444444"/>
          <w:kern w:val="0"/>
          <w:sz w:val="24"/>
        </w:rPr>
        <w:t>投标人须为未被</w:t>
      </w:r>
      <w:r>
        <w:rPr>
          <w:rFonts w:ascii="宋体" w:hAnsi="宋体" w:cs="宋体"/>
          <w:color w:val="444444"/>
          <w:kern w:val="0"/>
          <w:sz w:val="24"/>
        </w:rPr>
        <w:t>列入失信被执行人、重大税收违法案件当事人名单、政府采购严重违法失信行为记录名单</w:t>
      </w:r>
      <w:r>
        <w:rPr>
          <w:rFonts w:hint="eastAsia" w:ascii="宋体" w:hAnsi="宋体" w:cs="宋体"/>
          <w:color w:val="444444"/>
          <w:kern w:val="0"/>
          <w:sz w:val="24"/>
        </w:rPr>
        <w:t>并符合</w:t>
      </w:r>
      <w:r>
        <w:rPr>
          <w:rFonts w:ascii="宋体" w:hAnsi="宋体" w:cs="宋体"/>
          <w:color w:val="444444"/>
          <w:kern w:val="0"/>
          <w:sz w:val="24"/>
        </w:rPr>
        <w:t>政府采购法第二十二条规定条件</w:t>
      </w:r>
      <w:r>
        <w:rPr>
          <w:rFonts w:hint="eastAsia" w:ascii="宋体" w:hAnsi="宋体" w:cs="宋体"/>
          <w:color w:val="444444"/>
          <w:kern w:val="0"/>
          <w:sz w:val="24"/>
        </w:rPr>
        <w:t>。</w:t>
      </w:r>
    </w:p>
    <w:p>
      <w:pPr>
        <w:widowControl/>
        <w:shd w:val="clear" w:color="auto" w:fill="FFFFFF"/>
        <w:spacing w:line="400" w:lineRule="exact"/>
        <w:jc w:val="left"/>
        <w:rPr>
          <w:rFonts w:ascii="Tahoma" w:hAnsi="Tahoma" w:eastAsia="宋体" w:cs="Tahoma"/>
          <w:color w:val="333333"/>
          <w:kern w:val="0"/>
          <w:sz w:val="14"/>
          <w:szCs w:val="14"/>
        </w:rPr>
      </w:pPr>
      <w:r>
        <w:rPr>
          <w:rFonts w:hint="eastAsia" w:ascii="宋体" w:hAnsi="宋体"/>
          <w:sz w:val="24"/>
        </w:rPr>
        <w:t>三、获取招标文件的方式：网站下载。</w:t>
      </w:r>
    </w:p>
    <w:p>
      <w:pPr>
        <w:widowControl/>
        <w:shd w:val="clear" w:color="auto" w:fill="FFFFFF"/>
        <w:spacing w:line="380" w:lineRule="exact"/>
        <w:jc w:val="left"/>
        <w:rPr>
          <w:rFonts w:ascii="Tahoma" w:hAnsi="Tahoma" w:eastAsia="宋体" w:cs="Tahoma"/>
          <w:color w:val="000000" w:themeColor="text1"/>
          <w:kern w:val="0"/>
          <w:sz w:val="14"/>
          <w:szCs w:val="14"/>
        </w:rPr>
      </w:pPr>
      <w:r>
        <w:rPr>
          <w:rFonts w:hint="eastAsia" w:ascii="宋体" w:hAnsi="宋体" w:eastAsia="宋体" w:cs="Tahoma"/>
          <w:color w:val="333333"/>
          <w:kern w:val="0"/>
          <w:sz w:val="24"/>
          <w:szCs w:val="24"/>
        </w:rPr>
        <w:t>四、</w:t>
      </w:r>
      <w:r>
        <w:rPr>
          <w:rFonts w:hint="eastAsia" w:ascii="宋体" w:hAnsi="宋体" w:eastAsia="宋体" w:cs="Tahoma"/>
          <w:b/>
          <w:color w:val="000000" w:themeColor="text1"/>
          <w:kern w:val="0"/>
          <w:sz w:val="24"/>
          <w:szCs w:val="24"/>
        </w:rPr>
        <w:t>投标文件递交截止时间：2021年1月</w:t>
      </w:r>
      <w:r>
        <w:rPr>
          <w:rFonts w:hint="eastAsia" w:ascii="宋体" w:hAnsi="宋体" w:eastAsia="宋体" w:cs="Tahoma"/>
          <w:b/>
          <w:color w:val="000000" w:themeColor="text1"/>
          <w:kern w:val="0"/>
          <w:sz w:val="24"/>
          <w:szCs w:val="24"/>
          <w:lang w:val="en-US" w:eastAsia="zh-CN"/>
        </w:rPr>
        <w:t>14</w:t>
      </w:r>
      <w:r>
        <w:rPr>
          <w:rFonts w:hint="eastAsia" w:ascii="宋体" w:hAnsi="宋体" w:eastAsia="宋体" w:cs="Tahoma"/>
          <w:b/>
          <w:color w:val="000000" w:themeColor="text1"/>
          <w:kern w:val="0"/>
          <w:sz w:val="24"/>
          <w:szCs w:val="24"/>
        </w:rPr>
        <w:t>日下午14:40</w:t>
      </w:r>
      <w:r>
        <w:rPr>
          <w:rFonts w:hint="eastAsia" w:ascii="宋体" w:hAnsi="宋体" w:eastAsia="宋体" w:cs="Tahoma"/>
          <w:color w:val="000000" w:themeColor="text1"/>
          <w:kern w:val="0"/>
          <w:sz w:val="24"/>
          <w:szCs w:val="24"/>
        </w:rPr>
        <w:t>，一式五份（一正四副），</w:t>
      </w:r>
      <w:r>
        <w:rPr>
          <w:rFonts w:hint="eastAsia" w:ascii="宋体" w:hAnsi="宋体" w:eastAsia="宋体" w:cs="Tahoma"/>
          <w:b/>
          <w:color w:val="000000" w:themeColor="text1"/>
          <w:kern w:val="0"/>
          <w:sz w:val="24"/>
          <w:szCs w:val="24"/>
        </w:rPr>
        <w:t>请于开标当日现场密封提交</w:t>
      </w:r>
      <w:r>
        <w:rPr>
          <w:rFonts w:hint="eastAsia" w:ascii="宋体" w:hAnsi="宋体" w:eastAsia="宋体" w:cs="Tahoma"/>
          <w:color w:val="000000" w:themeColor="text1"/>
          <w:kern w:val="0"/>
          <w:sz w:val="24"/>
          <w:szCs w:val="24"/>
        </w:rPr>
        <w:t>。逾期收到的或不符合规定的投标文件将被拒绝。</w:t>
      </w:r>
      <w:r>
        <w:rPr>
          <w:rFonts w:hint="eastAsia" w:ascii="宋体" w:hAnsi="宋体"/>
          <w:b/>
          <w:color w:val="000000" w:themeColor="text1"/>
          <w:sz w:val="24"/>
        </w:rPr>
        <w:t>投标货物价格表、技术商务响应表EXCEL表格拷至U盘</w:t>
      </w:r>
      <w:r>
        <w:rPr>
          <w:rFonts w:hint="eastAsia" w:ascii="宋体" w:hAnsi="宋体" w:eastAsia="宋体" w:cs="Tahoma"/>
          <w:b/>
          <w:color w:val="000000" w:themeColor="text1"/>
          <w:kern w:val="0"/>
          <w:sz w:val="24"/>
          <w:szCs w:val="24"/>
        </w:rPr>
        <w:t>，带至开标现场。</w:t>
      </w:r>
    </w:p>
    <w:p>
      <w:pPr>
        <w:widowControl/>
        <w:shd w:val="clear" w:color="auto" w:fill="FFFFFF"/>
        <w:spacing w:line="380" w:lineRule="exact"/>
        <w:jc w:val="left"/>
        <w:rPr>
          <w:rFonts w:ascii="Tahoma" w:hAnsi="Tahoma" w:eastAsia="宋体" w:cs="Tahoma"/>
          <w:color w:val="333333"/>
          <w:kern w:val="0"/>
          <w:sz w:val="14"/>
          <w:szCs w:val="14"/>
        </w:rPr>
      </w:pPr>
      <w:r>
        <w:rPr>
          <w:rFonts w:hint="eastAsia" w:ascii="宋体" w:hAnsi="宋体" w:eastAsia="宋体" w:cs="Tahoma"/>
          <w:color w:val="000000" w:themeColor="text1"/>
          <w:kern w:val="0"/>
          <w:sz w:val="24"/>
          <w:szCs w:val="24"/>
        </w:rPr>
        <w:t>五、</w:t>
      </w:r>
      <w:r>
        <w:rPr>
          <w:rFonts w:hint="eastAsia" w:ascii="宋体" w:hAnsi="宋体" w:eastAsia="宋体" w:cs="Tahoma"/>
          <w:b/>
          <w:color w:val="000000" w:themeColor="text1"/>
          <w:kern w:val="0"/>
          <w:sz w:val="24"/>
          <w:szCs w:val="24"/>
        </w:rPr>
        <w:t>开标时间：2021年1月</w:t>
      </w:r>
      <w:r>
        <w:rPr>
          <w:rFonts w:hint="eastAsia" w:ascii="宋体" w:hAnsi="宋体" w:eastAsia="宋体" w:cs="Tahoma"/>
          <w:b/>
          <w:color w:val="000000" w:themeColor="text1"/>
          <w:kern w:val="0"/>
          <w:sz w:val="24"/>
          <w:szCs w:val="24"/>
          <w:lang w:val="en-US" w:eastAsia="zh-CN"/>
        </w:rPr>
        <w:t>14</w:t>
      </w:r>
      <w:r>
        <w:rPr>
          <w:rFonts w:hint="eastAsia" w:ascii="宋体" w:hAnsi="宋体" w:eastAsia="宋体" w:cs="Tahoma"/>
          <w:b/>
          <w:color w:val="000000" w:themeColor="text1"/>
          <w:kern w:val="0"/>
          <w:sz w:val="24"/>
          <w:szCs w:val="24"/>
        </w:rPr>
        <w:t>日下午15:00</w:t>
      </w:r>
      <w:r>
        <w:rPr>
          <w:rFonts w:hint="eastAsia" w:ascii="宋体" w:hAnsi="宋体" w:eastAsia="宋体" w:cs="Tahoma"/>
          <w:color w:val="333333"/>
          <w:kern w:val="0"/>
          <w:sz w:val="24"/>
          <w:szCs w:val="24"/>
        </w:rPr>
        <w:t>。</w:t>
      </w:r>
    </w:p>
    <w:p>
      <w:pPr>
        <w:widowControl/>
        <w:shd w:val="clear" w:color="auto" w:fill="FFFFFF"/>
        <w:spacing w:line="380" w:lineRule="exact"/>
        <w:ind w:firstLine="480" w:firstLineChars="200"/>
        <w:jc w:val="left"/>
        <w:rPr>
          <w:rFonts w:ascii="Tahoma" w:hAnsi="Tahoma" w:eastAsia="宋体" w:cs="Tahoma"/>
          <w:color w:val="333333"/>
          <w:kern w:val="0"/>
          <w:sz w:val="24"/>
          <w:szCs w:val="24"/>
        </w:rPr>
      </w:pPr>
      <w:r>
        <w:rPr>
          <w:rFonts w:hint="eastAsia"/>
          <w:color w:val="333333"/>
          <w:sz w:val="24"/>
          <w:szCs w:val="24"/>
          <w:shd w:val="clear" w:color="auto" w:fill="FFFFFF"/>
        </w:rPr>
        <w:t>投标文件递交地点及开标地点：东街院区综合购物部（一号楼西侧）</w:t>
      </w:r>
      <w:r>
        <w:rPr>
          <w:rFonts w:hint="eastAsia" w:ascii="宋体" w:hAnsi="宋体" w:eastAsia="宋体" w:cs="Tahoma"/>
          <w:color w:val="333333"/>
          <w:kern w:val="0"/>
          <w:sz w:val="24"/>
          <w:szCs w:val="24"/>
        </w:rPr>
        <w:t>。</w:t>
      </w:r>
    </w:p>
    <w:p>
      <w:pPr>
        <w:widowControl/>
        <w:shd w:val="clear" w:color="auto" w:fill="FFFFFF"/>
        <w:spacing w:line="380" w:lineRule="exact"/>
        <w:jc w:val="left"/>
        <w:rPr>
          <w:rFonts w:ascii="Tahoma" w:hAnsi="Tahoma" w:eastAsia="宋体" w:cs="Tahoma"/>
          <w:color w:val="333333"/>
          <w:kern w:val="0"/>
          <w:sz w:val="14"/>
          <w:szCs w:val="14"/>
        </w:rPr>
      </w:pPr>
      <w:r>
        <w:rPr>
          <w:rFonts w:hint="eastAsia" w:ascii="宋体" w:hAnsi="宋体" w:eastAsia="宋体" w:cs="Tahoma"/>
          <w:color w:val="333333"/>
          <w:kern w:val="0"/>
          <w:sz w:val="24"/>
          <w:szCs w:val="24"/>
        </w:rPr>
        <w:t>六、联系人：倪先生，联系电话：设备科22277150。</w:t>
      </w:r>
    </w:p>
    <w:p>
      <w:pPr>
        <w:widowControl/>
        <w:shd w:val="clear" w:color="auto" w:fill="FFFFFF"/>
        <w:spacing w:line="380" w:lineRule="exact"/>
        <w:jc w:val="left"/>
        <w:rPr>
          <w:rFonts w:ascii="Tahoma" w:hAnsi="Tahoma" w:eastAsia="宋体" w:cs="Tahoma"/>
          <w:color w:val="333333"/>
          <w:kern w:val="0"/>
          <w:sz w:val="14"/>
          <w:szCs w:val="14"/>
        </w:rPr>
      </w:pPr>
      <w:r>
        <w:rPr>
          <w:rFonts w:hint="eastAsia" w:ascii="宋体" w:hAnsi="宋体" w:eastAsia="宋体" w:cs="Tahoma"/>
          <w:color w:val="333333"/>
          <w:kern w:val="0"/>
          <w:sz w:val="24"/>
          <w:szCs w:val="24"/>
        </w:rPr>
        <w:t>七、供应商认为招标文件、采购过程和中标结果使自己的权益受到损害的，请以书面形式向采购人提出质疑澄清，口头质疑不予接受。监督电话：22277714。</w:t>
      </w:r>
    </w:p>
    <w:p>
      <w:pPr>
        <w:widowControl/>
        <w:shd w:val="clear" w:color="auto" w:fill="FFFFFF"/>
        <w:spacing w:line="380" w:lineRule="exact"/>
        <w:jc w:val="left"/>
        <w:rPr>
          <w:rFonts w:ascii="Tahoma" w:hAnsi="Tahoma" w:eastAsia="宋体" w:cs="Tahoma"/>
          <w:color w:val="333333"/>
          <w:kern w:val="0"/>
          <w:sz w:val="14"/>
          <w:szCs w:val="14"/>
        </w:rPr>
      </w:pPr>
      <w:r>
        <w:rPr>
          <w:rFonts w:hint="eastAsia" w:ascii="宋体" w:hAnsi="宋体" w:eastAsia="宋体" w:cs="Tahoma"/>
          <w:color w:val="333333"/>
          <w:kern w:val="0"/>
          <w:sz w:val="24"/>
          <w:szCs w:val="24"/>
        </w:rPr>
        <w:t>八、其他未尽事宜，按照政府采购相关法律法规执行。</w:t>
      </w:r>
    </w:p>
    <w:p>
      <w:pPr>
        <w:widowControl/>
        <w:shd w:val="clear" w:color="auto" w:fill="FFFFFF"/>
        <w:spacing w:line="380" w:lineRule="exact"/>
        <w:jc w:val="right"/>
        <w:rPr>
          <w:rFonts w:ascii="宋体" w:hAnsi="宋体" w:eastAsia="宋体" w:cs="Tahoma"/>
          <w:color w:val="333333"/>
          <w:kern w:val="0"/>
          <w:sz w:val="24"/>
          <w:szCs w:val="24"/>
        </w:rPr>
      </w:pPr>
      <w:r>
        <w:rPr>
          <w:rFonts w:hint="eastAsia" w:ascii="宋体" w:hAnsi="宋体" w:eastAsia="宋体" w:cs="Tahoma"/>
          <w:color w:val="333333"/>
          <w:kern w:val="0"/>
          <w:sz w:val="24"/>
          <w:szCs w:val="24"/>
        </w:rPr>
        <w:t>                                                 </w:t>
      </w:r>
    </w:p>
    <w:p>
      <w:pPr>
        <w:widowControl/>
        <w:shd w:val="clear" w:color="auto" w:fill="FFFFFF"/>
        <w:spacing w:line="380" w:lineRule="exact"/>
        <w:ind w:right="600" w:firstLine="6000" w:firstLineChars="2500"/>
        <w:rPr>
          <w:rFonts w:ascii="Tahoma" w:hAnsi="Tahoma" w:eastAsia="宋体" w:cs="Tahoma"/>
          <w:color w:val="333333"/>
          <w:kern w:val="0"/>
          <w:sz w:val="14"/>
          <w:szCs w:val="14"/>
        </w:rPr>
      </w:pPr>
      <w:r>
        <w:rPr>
          <w:rFonts w:hint="eastAsia" w:ascii="宋体" w:hAnsi="宋体" w:eastAsia="宋体" w:cs="Tahoma"/>
          <w:color w:val="333333"/>
          <w:kern w:val="0"/>
          <w:sz w:val="24"/>
          <w:szCs w:val="24"/>
        </w:rPr>
        <w:t>泉州市第一医院</w:t>
      </w:r>
    </w:p>
    <w:p>
      <w:pPr>
        <w:widowControl/>
        <w:shd w:val="clear" w:color="auto" w:fill="FFFFFF"/>
        <w:spacing w:line="380" w:lineRule="exact"/>
        <w:ind w:right="480"/>
        <w:jc w:val="center"/>
        <w:rPr>
          <w:rFonts w:ascii="Tahoma" w:hAnsi="Tahoma" w:eastAsia="宋体" w:cs="Tahoma"/>
          <w:color w:val="333333"/>
          <w:kern w:val="0"/>
          <w:sz w:val="14"/>
          <w:szCs w:val="14"/>
        </w:rPr>
      </w:pPr>
      <w:r>
        <w:rPr>
          <w:rFonts w:hint="eastAsia" w:ascii="宋体" w:hAnsi="宋体" w:eastAsia="宋体" w:cs="Tahoma"/>
          <w:color w:val="333333"/>
          <w:kern w:val="0"/>
          <w:sz w:val="24"/>
          <w:szCs w:val="24"/>
        </w:rPr>
        <w:t>　　　　　　　　　　　　　　　　　　　　　　　　 2021年1月</w:t>
      </w:r>
      <w:r>
        <w:rPr>
          <w:rFonts w:hint="eastAsia" w:ascii="宋体" w:hAnsi="宋体" w:eastAsia="宋体" w:cs="Tahoma"/>
          <w:color w:val="333333"/>
          <w:kern w:val="0"/>
          <w:sz w:val="24"/>
          <w:szCs w:val="24"/>
          <w:lang w:val="en-US" w:eastAsia="zh-CN"/>
        </w:rPr>
        <w:t>8</w:t>
      </w:r>
      <w:r>
        <w:rPr>
          <w:rFonts w:hint="eastAsia" w:ascii="宋体" w:hAnsi="宋体" w:eastAsia="宋体" w:cs="Tahoma"/>
          <w:color w:val="333333"/>
          <w:kern w:val="0"/>
          <w:sz w:val="24"/>
          <w:szCs w:val="24"/>
        </w:rPr>
        <w:t>日</w:t>
      </w:r>
    </w:p>
    <w:p>
      <w:pPr>
        <w:spacing w:line="400" w:lineRule="exact"/>
        <w:rPr>
          <w:rFonts w:ascii="宋体" w:hAnsi="宋体"/>
          <w:b/>
          <w:sz w:val="32"/>
          <w:szCs w:val="32"/>
        </w:rPr>
      </w:pPr>
      <w:bookmarkStart w:id="0" w:name="_GoBack"/>
      <w:bookmarkEnd w:id="0"/>
      <w:r>
        <w:rPr>
          <w:rFonts w:hint="eastAsia" w:ascii="宋体" w:hAnsi="宋体"/>
          <w:b/>
          <w:sz w:val="32"/>
          <w:szCs w:val="32"/>
        </w:rPr>
        <w:t>附表1：</w:t>
      </w:r>
    </w:p>
    <w:p>
      <w:pPr>
        <w:spacing w:line="400" w:lineRule="exact"/>
        <w:jc w:val="center"/>
        <w:rPr>
          <w:rFonts w:ascii="宋体"/>
          <w:b/>
          <w:sz w:val="32"/>
        </w:rPr>
      </w:pPr>
      <w:r>
        <w:rPr>
          <w:rFonts w:hint="eastAsia" w:ascii="宋体"/>
          <w:b/>
          <w:sz w:val="32"/>
        </w:rPr>
        <w:t>招标货物（服务）一览表</w:t>
      </w:r>
    </w:p>
    <w:tbl>
      <w:tblPr>
        <w:tblStyle w:val="6"/>
        <w:tblW w:w="10065" w:type="dxa"/>
        <w:tblCellSpacing w:w="0" w:type="dxa"/>
        <w:tblInd w:w="-84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18"/>
        <w:gridCol w:w="1418"/>
        <w:gridCol w:w="2835"/>
        <w:gridCol w:w="709"/>
        <w:gridCol w:w="1708"/>
        <w:gridCol w:w="1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07" w:hRule="atLeast"/>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b/>
                <w:bCs/>
                <w:color w:val="333333"/>
                <w:kern w:val="0"/>
                <w:sz w:val="24"/>
                <w:szCs w:val="24"/>
              </w:rPr>
            </w:pPr>
            <w:r>
              <w:rPr>
                <w:rFonts w:hint="eastAsia" w:ascii="宋体" w:hAnsi="宋体" w:eastAsia="宋体" w:cs="Tahoma"/>
                <w:b/>
                <w:bCs/>
                <w:color w:val="333333"/>
                <w:kern w:val="0"/>
                <w:sz w:val="24"/>
                <w:szCs w:val="24"/>
              </w:rPr>
              <w:t>合同包</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4"/>
                <w:szCs w:val="24"/>
              </w:rPr>
            </w:pPr>
            <w:r>
              <w:rPr>
                <w:rFonts w:hint="eastAsia" w:ascii="宋体" w:hAnsi="宋体" w:eastAsia="宋体" w:cs="Tahoma"/>
                <w:b/>
                <w:bCs/>
                <w:color w:val="333333"/>
                <w:kern w:val="0"/>
                <w:sz w:val="24"/>
                <w:szCs w:val="24"/>
              </w:rPr>
              <w:t>申请科室</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4"/>
                <w:szCs w:val="24"/>
              </w:rPr>
            </w:pPr>
            <w:r>
              <w:rPr>
                <w:rFonts w:hint="eastAsia" w:ascii="宋体" w:hAnsi="宋体" w:eastAsia="宋体" w:cs="Tahoma"/>
                <w:b/>
                <w:bCs/>
                <w:color w:val="333333"/>
                <w:kern w:val="0"/>
                <w:sz w:val="24"/>
                <w:szCs w:val="24"/>
              </w:rPr>
              <w:t>设备名称</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4"/>
                <w:szCs w:val="24"/>
              </w:rPr>
            </w:pPr>
            <w:r>
              <w:rPr>
                <w:rFonts w:hint="eastAsia" w:ascii="宋体" w:hAnsi="宋体" w:eastAsia="宋体" w:cs="Tahoma"/>
                <w:b/>
                <w:bCs/>
                <w:color w:val="333333"/>
                <w:kern w:val="0"/>
                <w:sz w:val="24"/>
                <w:szCs w:val="24"/>
              </w:rPr>
              <w:t>数量</w:t>
            </w:r>
          </w:p>
        </w:tc>
        <w:tc>
          <w:tcPr>
            <w:tcW w:w="17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4"/>
                <w:szCs w:val="24"/>
              </w:rPr>
            </w:pPr>
            <w:r>
              <w:rPr>
                <w:rFonts w:hint="eastAsia" w:ascii="宋体" w:hAnsi="宋体" w:eastAsia="宋体" w:cs="Tahoma"/>
                <w:b/>
                <w:bCs/>
                <w:color w:val="333333"/>
                <w:kern w:val="0"/>
                <w:sz w:val="24"/>
                <w:szCs w:val="24"/>
              </w:rPr>
              <w:t>限价（万元）</w:t>
            </w:r>
          </w:p>
        </w:tc>
        <w:tc>
          <w:tcPr>
            <w:tcW w:w="197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4"/>
                <w:szCs w:val="24"/>
              </w:rPr>
            </w:pPr>
            <w:r>
              <w:rPr>
                <w:rFonts w:hint="eastAsia" w:ascii="宋体" w:hAnsi="宋体" w:eastAsia="宋体" w:cs="Tahoma"/>
                <w:b/>
                <w:bCs/>
                <w:color w:val="333333"/>
                <w:kern w:val="0"/>
                <w:sz w:val="24"/>
                <w:szCs w:val="24"/>
              </w:rPr>
              <w:t>技术规格及要求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7" w:hRule="atLeast"/>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color w:val="333333"/>
                <w:kern w:val="0"/>
                <w:sz w:val="24"/>
                <w:szCs w:val="24"/>
              </w:rPr>
            </w:pPr>
            <w:r>
              <w:rPr>
                <w:rFonts w:hint="eastAsia" w:ascii="宋体" w:hAnsi="宋体" w:eastAsia="宋体" w:cs="Tahoma"/>
                <w:color w:val="333333"/>
                <w:kern w:val="0"/>
                <w:sz w:val="24"/>
                <w:szCs w:val="24"/>
              </w:rPr>
              <w:t>一</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14"/>
                <w:szCs w:val="14"/>
              </w:rPr>
            </w:pPr>
            <w:r>
              <w:rPr>
                <w:rFonts w:hint="eastAsia" w:ascii="宋体" w:hAnsi="宋体" w:eastAsia="宋体" w:cs="Tahoma"/>
                <w:color w:val="333333"/>
                <w:kern w:val="0"/>
                <w:sz w:val="24"/>
                <w:szCs w:val="24"/>
              </w:rPr>
              <w:t>ICU</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宋体"/>
                <w:color w:val="333333"/>
                <w:kern w:val="0"/>
                <w:sz w:val="14"/>
                <w:szCs w:val="14"/>
              </w:rPr>
            </w:pPr>
            <w:r>
              <w:rPr>
                <w:rFonts w:hint="eastAsia" w:ascii="宋体" w:hAnsi="宋体" w:eastAsia="宋体" w:cs="Tahoma"/>
                <w:color w:val="333333"/>
                <w:kern w:val="0"/>
                <w:sz w:val="24"/>
                <w:szCs w:val="24"/>
              </w:rPr>
              <w:t>心肺复苏机</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2"/>
              </w:rPr>
            </w:pPr>
            <w:r>
              <w:rPr>
                <w:rFonts w:hint="eastAsia" w:ascii="宋体" w:hAnsi="宋体" w:eastAsia="宋体" w:cs="Tahoma"/>
                <w:color w:val="333333"/>
                <w:kern w:val="0"/>
                <w:sz w:val="22"/>
              </w:rPr>
              <w:t>2</w:t>
            </w:r>
          </w:p>
        </w:tc>
        <w:tc>
          <w:tcPr>
            <w:tcW w:w="17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22"/>
              </w:rPr>
            </w:pPr>
            <w:r>
              <w:rPr>
                <w:rFonts w:hint="eastAsia" w:ascii="宋体" w:hAnsi="宋体" w:eastAsia="宋体" w:cs="Tahoma"/>
                <w:color w:val="333333"/>
                <w:kern w:val="0"/>
                <w:sz w:val="22"/>
              </w:rPr>
              <w:t>12</w:t>
            </w:r>
          </w:p>
        </w:tc>
        <w:tc>
          <w:tcPr>
            <w:tcW w:w="197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14"/>
                <w:szCs w:val="14"/>
              </w:rPr>
            </w:pPr>
            <w:r>
              <w:rPr>
                <w:rFonts w:hint="eastAsia" w:ascii="宋体" w:hAnsi="宋体" w:eastAsia="宋体" w:cs="Tahoma"/>
                <w:color w:val="333333"/>
                <w:kern w:val="0"/>
                <w:sz w:val="24"/>
                <w:szCs w:val="24"/>
              </w:rPr>
              <w:t>详见本招标文件</w:t>
            </w:r>
          </w:p>
          <w:p>
            <w:pPr>
              <w:widowControl/>
              <w:jc w:val="center"/>
              <w:rPr>
                <w:rFonts w:ascii="Tahoma" w:hAnsi="Tahoma" w:eastAsia="宋体" w:cs="Tahoma"/>
                <w:color w:val="333333"/>
                <w:kern w:val="0"/>
                <w:sz w:val="14"/>
                <w:szCs w:val="14"/>
              </w:rPr>
            </w:pPr>
            <w:r>
              <w:rPr>
                <w:rFonts w:hint="eastAsia" w:ascii="宋体" w:hAnsi="宋体" w:eastAsia="宋体" w:cs="Tahoma"/>
                <w:color w:val="333333"/>
                <w:kern w:val="0"/>
                <w:sz w:val="24"/>
                <w:szCs w:val="24"/>
              </w:rPr>
              <w:t>第二章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7" w:hRule="atLeast"/>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color w:val="333333"/>
                <w:kern w:val="0"/>
                <w:sz w:val="24"/>
                <w:szCs w:val="24"/>
              </w:rPr>
            </w:pPr>
            <w:r>
              <w:rPr>
                <w:rFonts w:hint="eastAsia" w:ascii="宋体" w:hAnsi="宋体" w:eastAsia="宋体" w:cs="Tahoma"/>
                <w:color w:val="333333"/>
                <w:kern w:val="0"/>
                <w:sz w:val="24"/>
                <w:szCs w:val="24"/>
              </w:rPr>
              <w:t>二</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color w:val="333333"/>
                <w:kern w:val="0"/>
                <w:sz w:val="24"/>
                <w:szCs w:val="24"/>
              </w:rPr>
            </w:pPr>
            <w:r>
              <w:rPr>
                <w:rFonts w:hint="eastAsia" w:ascii="宋体" w:hAnsi="宋体" w:eastAsia="宋体" w:cs="Tahoma"/>
                <w:color w:val="333333"/>
                <w:kern w:val="0"/>
                <w:sz w:val="24"/>
                <w:szCs w:val="24"/>
              </w:rPr>
              <w:t>ICU</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color w:val="333333"/>
                <w:kern w:val="0"/>
                <w:sz w:val="24"/>
                <w:szCs w:val="24"/>
              </w:rPr>
            </w:pPr>
            <w:r>
              <w:rPr>
                <w:rFonts w:hint="eastAsia" w:ascii="宋体" w:hAnsi="宋体" w:eastAsia="宋体" w:cs="Tahoma"/>
                <w:color w:val="333333"/>
                <w:kern w:val="0"/>
                <w:sz w:val="24"/>
                <w:szCs w:val="24"/>
              </w:rPr>
              <w:t>能量代谢模块</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color w:val="333333"/>
                <w:kern w:val="0"/>
                <w:sz w:val="22"/>
              </w:rPr>
            </w:pPr>
            <w:r>
              <w:rPr>
                <w:rFonts w:hint="eastAsia" w:ascii="宋体" w:hAnsi="宋体" w:eastAsia="宋体" w:cs="Tahoma"/>
                <w:color w:val="333333"/>
                <w:kern w:val="0"/>
                <w:sz w:val="22"/>
              </w:rPr>
              <w:t>2</w:t>
            </w:r>
          </w:p>
        </w:tc>
        <w:tc>
          <w:tcPr>
            <w:tcW w:w="17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Tahoma"/>
                <w:color w:val="333333"/>
                <w:kern w:val="0"/>
                <w:sz w:val="22"/>
              </w:rPr>
            </w:pPr>
            <w:r>
              <w:rPr>
                <w:rFonts w:hint="eastAsia" w:ascii="宋体" w:hAnsi="宋体" w:eastAsia="宋体" w:cs="Tahoma"/>
                <w:color w:val="333333"/>
                <w:kern w:val="0"/>
                <w:sz w:val="22"/>
              </w:rPr>
              <w:t>20</w:t>
            </w:r>
          </w:p>
        </w:tc>
        <w:tc>
          <w:tcPr>
            <w:tcW w:w="197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Tahoma" w:hAnsi="Tahoma" w:eastAsia="宋体" w:cs="Tahoma"/>
                <w:color w:val="333333"/>
                <w:kern w:val="0"/>
                <w:sz w:val="14"/>
                <w:szCs w:val="14"/>
              </w:rPr>
            </w:pPr>
            <w:r>
              <w:rPr>
                <w:rFonts w:hint="eastAsia" w:ascii="宋体" w:hAnsi="宋体" w:eastAsia="宋体" w:cs="Tahoma"/>
                <w:color w:val="333333"/>
                <w:kern w:val="0"/>
                <w:sz w:val="24"/>
                <w:szCs w:val="24"/>
              </w:rPr>
              <w:t>详见本招标文件</w:t>
            </w:r>
          </w:p>
          <w:p>
            <w:pPr>
              <w:widowControl/>
              <w:jc w:val="center"/>
              <w:rPr>
                <w:rFonts w:ascii="宋体" w:hAnsi="宋体" w:eastAsia="宋体" w:cs="Tahoma"/>
                <w:color w:val="333333"/>
                <w:kern w:val="0"/>
                <w:sz w:val="24"/>
                <w:szCs w:val="24"/>
              </w:rPr>
            </w:pPr>
            <w:r>
              <w:rPr>
                <w:rFonts w:hint="eastAsia" w:ascii="宋体" w:hAnsi="宋体" w:eastAsia="宋体" w:cs="Tahoma"/>
                <w:color w:val="333333"/>
                <w:kern w:val="0"/>
                <w:sz w:val="24"/>
                <w:szCs w:val="24"/>
              </w:rPr>
              <w:t>第二章</w:t>
            </w:r>
          </w:p>
        </w:tc>
      </w:tr>
    </w:tbl>
    <w:p>
      <w:pPr>
        <w:keepNext/>
        <w:keepLines/>
        <w:spacing w:before="120" w:after="120" w:line="400" w:lineRule="exact"/>
        <w:ind w:firstLine="161"/>
        <w:jc w:val="center"/>
        <w:rPr>
          <w:rFonts w:eastAsia="黑体"/>
          <w:b/>
          <w:sz w:val="32"/>
        </w:rPr>
      </w:pPr>
    </w:p>
    <w:p>
      <w:pPr>
        <w:keepNext/>
        <w:keepLines/>
        <w:spacing w:before="120" w:after="120" w:line="400" w:lineRule="exact"/>
        <w:ind w:firstLine="161"/>
        <w:jc w:val="center"/>
        <w:rPr>
          <w:rFonts w:ascii="宋体"/>
          <w:b/>
          <w:sz w:val="32"/>
        </w:rPr>
      </w:pPr>
      <w:r>
        <w:rPr>
          <w:rFonts w:hint="eastAsia" w:eastAsia="黑体"/>
          <w:b/>
          <w:sz w:val="32"/>
        </w:rPr>
        <w:t>第二章    招标内容及要求</w:t>
      </w:r>
    </w:p>
    <w:p>
      <w:pPr>
        <w:spacing w:line="360" w:lineRule="exact"/>
        <w:jc w:val="center"/>
        <w:rPr>
          <w:rFonts w:ascii="宋体"/>
          <w:b/>
          <w:sz w:val="28"/>
        </w:rPr>
      </w:pPr>
    </w:p>
    <w:p>
      <w:pPr>
        <w:spacing w:line="360" w:lineRule="exact"/>
        <w:jc w:val="center"/>
        <w:rPr>
          <w:rFonts w:ascii="宋体"/>
          <w:b/>
          <w:sz w:val="28"/>
        </w:rPr>
      </w:pPr>
      <w:r>
        <w:rPr>
          <w:rFonts w:hint="eastAsia" w:ascii="宋体"/>
          <w:b/>
          <w:sz w:val="28"/>
        </w:rPr>
        <w:t>第一节    招标项目内容及技术要求</w:t>
      </w:r>
    </w:p>
    <w:p>
      <w:pPr>
        <w:spacing w:line="360" w:lineRule="exact"/>
        <w:jc w:val="center"/>
        <w:rPr>
          <w:rFonts w:ascii="宋体"/>
          <w:b/>
          <w:sz w:val="28"/>
        </w:rPr>
      </w:pPr>
    </w:p>
    <w:p>
      <w:pPr>
        <w:spacing w:line="480" w:lineRule="exact"/>
        <w:rPr>
          <w:rFonts w:ascii="Calibri" w:hAnsi="Calibri" w:eastAsia="宋体" w:cs="Times New Roman"/>
          <w:b/>
          <w:bCs/>
          <w:sz w:val="28"/>
          <w:szCs w:val="28"/>
        </w:rPr>
      </w:pPr>
      <w:r>
        <w:rPr>
          <w:rFonts w:hint="eastAsia" w:ascii="宋体" w:hAnsi="宋体" w:eastAsia="宋体" w:cs="Tahoma"/>
          <w:b/>
          <w:color w:val="333333"/>
          <w:kern w:val="0"/>
          <w:sz w:val="28"/>
          <w:szCs w:val="28"/>
        </w:rPr>
        <w:t>合同包一:</w:t>
      </w:r>
      <w:r>
        <w:rPr>
          <w:rFonts w:hint="eastAsia" w:ascii="宋体" w:hAnsi="宋体" w:eastAsia="宋体" w:cs="Tahoma"/>
          <w:color w:val="333333"/>
          <w:kern w:val="0"/>
          <w:sz w:val="24"/>
          <w:szCs w:val="24"/>
        </w:rPr>
        <w:t xml:space="preserve"> </w:t>
      </w:r>
      <w:r>
        <w:rPr>
          <w:rFonts w:hint="eastAsia" w:ascii="宋体" w:hAnsi="宋体" w:eastAsia="宋体" w:cs="Tahoma"/>
          <w:b/>
          <w:color w:val="333333"/>
          <w:kern w:val="0"/>
          <w:sz w:val="28"/>
          <w:szCs w:val="28"/>
        </w:rPr>
        <w:t>心肺复苏机基本要求：</w:t>
      </w:r>
    </w:p>
    <w:p>
      <w:pPr>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1、采用垂直按压模式结构，机关可以360度旋转，可配合其他急救设备的使用，提高心肺复苏的成功率；</w:t>
      </w:r>
    </w:p>
    <w:p>
      <w:pPr>
        <w:spacing w:line="480" w:lineRule="exact"/>
        <w:jc w:val="left"/>
        <w:rPr>
          <w:rFonts w:asciiTheme="minorEastAsia" w:hAnsiTheme="minorEastAsia" w:cstheme="minorEastAsia"/>
          <w:sz w:val="24"/>
          <w:szCs w:val="24"/>
        </w:rPr>
      </w:pPr>
      <w:r>
        <w:rPr>
          <w:rFonts w:hint="eastAsia" w:ascii="宋体" w:hAnsi="宋体" w:eastAsia="宋体" w:cs="Tahoma"/>
          <w:color w:val="333333"/>
          <w:kern w:val="0"/>
          <w:sz w:val="24"/>
          <w:szCs w:val="24"/>
        </w:rPr>
        <w:t>2、可以检测患者的胸厚值，为心肺复苏时参数设置提供参考依据</w:t>
      </w:r>
      <w:r>
        <w:rPr>
          <w:rFonts w:hint="eastAsia" w:asciiTheme="minorEastAsia" w:hAnsiTheme="minorEastAsia" w:cstheme="minorEastAsia"/>
          <w:sz w:val="24"/>
          <w:szCs w:val="24"/>
        </w:rPr>
        <w:t>；</w:t>
      </w:r>
    </w:p>
    <w:p>
      <w:pPr>
        <w:spacing w:line="480" w:lineRule="exact"/>
        <w:jc w:val="left"/>
        <w:rPr>
          <w:rFonts w:ascii="宋体" w:hAnsi="宋体" w:eastAsia="宋体" w:cs="Tahoma"/>
          <w:color w:val="333333"/>
          <w:kern w:val="0"/>
          <w:sz w:val="24"/>
          <w:szCs w:val="24"/>
        </w:rPr>
      </w:pPr>
      <w:r>
        <w:rPr>
          <w:rFonts w:hint="eastAsia" w:ascii="宋体" w:hAnsi="宋体" w:eastAsia="宋体" w:cs="Tahoma"/>
          <w:color w:val="333333"/>
          <w:kern w:val="0"/>
          <w:sz w:val="24"/>
          <w:szCs w:val="24"/>
        </w:rPr>
        <w:t>3、可视化的监测显示:可以实时检测按压深度25mm-50mm，气道气压等实时运行状态信息，CPR次数及时间实时监测</w:t>
      </w:r>
      <w:r>
        <w:rPr>
          <w:rFonts w:hint="eastAsia" w:asciiTheme="minorEastAsia" w:hAnsiTheme="minorEastAsia" w:cstheme="minorEastAsia"/>
          <w:sz w:val="24"/>
          <w:szCs w:val="24"/>
        </w:rPr>
        <w:t>；</w:t>
      </w:r>
    </w:p>
    <w:p>
      <w:pPr>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4、多种模式切换:指南模式、默认模式、自定义可调模式；</w:t>
      </w:r>
    </w:p>
    <w:p>
      <w:pPr>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5、噪音≤5个分贝；</w:t>
      </w:r>
    </w:p>
    <w:p>
      <w:pPr>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6、较低气压能保证设备正常运行；</w:t>
      </w:r>
    </w:p>
    <w:p>
      <w:pPr>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7、气压过低≤0.2MPa监测与保护:能够实时监测气压情况进行智能感应，保证按压过程的不间断；</w:t>
      </w:r>
    </w:p>
    <w:p>
      <w:pPr>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8、气源压力过高≥0.4MPa情况下，设备自身具有自动泄压功能，保障设备应用安全性。</w:t>
      </w:r>
    </w:p>
    <w:p>
      <w:pPr>
        <w:spacing w:line="480" w:lineRule="exact"/>
        <w:rPr>
          <w:rFonts w:ascii="宋体" w:hAnsi="宋体" w:eastAsia="宋体" w:cs="Tahoma"/>
          <w:b/>
          <w:color w:val="333333"/>
          <w:kern w:val="0"/>
          <w:sz w:val="28"/>
          <w:szCs w:val="28"/>
        </w:rPr>
      </w:pPr>
      <w:r>
        <w:rPr>
          <w:rFonts w:hint="eastAsia" w:ascii="宋体" w:hAnsi="宋体" w:eastAsia="宋体" w:cs="Tahoma"/>
          <w:b/>
          <w:color w:val="333333"/>
          <w:kern w:val="0"/>
          <w:sz w:val="28"/>
          <w:szCs w:val="28"/>
        </w:rPr>
        <w:t>合同包二:</w:t>
      </w:r>
      <w:r>
        <w:rPr>
          <w:rFonts w:hint="eastAsia" w:ascii="宋体" w:hAnsi="宋体" w:eastAsia="宋体" w:cs="Tahoma"/>
          <w:color w:val="333333"/>
          <w:kern w:val="0"/>
          <w:sz w:val="24"/>
          <w:szCs w:val="24"/>
        </w:rPr>
        <w:t xml:space="preserve"> </w:t>
      </w:r>
      <w:r>
        <w:rPr>
          <w:rFonts w:hint="eastAsia" w:ascii="宋体" w:hAnsi="宋体" w:eastAsia="宋体" w:cs="Tahoma"/>
          <w:b/>
          <w:color w:val="333333"/>
          <w:kern w:val="0"/>
          <w:sz w:val="28"/>
          <w:szCs w:val="28"/>
        </w:rPr>
        <w:t>能量代谢模块基本要求：</w:t>
      </w:r>
    </w:p>
    <w:p>
      <w:pPr>
        <w:spacing w:line="480" w:lineRule="exact"/>
        <w:rPr>
          <w:rFonts w:ascii="Calibri" w:hAnsi="Calibri" w:eastAsia="宋体" w:cs="Times New Roman"/>
          <w:b/>
          <w:bCs/>
          <w:sz w:val="28"/>
          <w:szCs w:val="28"/>
        </w:rPr>
      </w:pPr>
      <w:r>
        <w:rPr>
          <w:rFonts w:hint="eastAsia" w:ascii="宋体" w:hAnsi="宋体" w:eastAsia="宋体" w:cs="Tahoma"/>
          <w:b/>
          <w:color w:val="333333"/>
          <w:kern w:val="0"/>
          <w:sz w:val="28"/>
          <w:szCs w:val="28"/>
        </w:rPr>
        <w:t>（一）基本配备：</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1、监测原理：间接测热法；</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2、测量方法：呼吸法；</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3、顺磁氧技术法监测氧浓度，无需校准，终身无需氧电池更换；</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4、可在监护仪和呼吸机上进行插拔，模块操作可在呼吸机屏幕上完成，监测参数可显示在呼吸机界面上；</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5、设备初次使用的预热时间不大于30分钟。</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（二）基本参数</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1、REE:静息能量代谢；</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2、RQ：呼吸熵（0.6-1.2）；</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3、VO2:氧耗量（20-1000ml/min）；</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4、VCO2:二氧化碳生成量（20-1000ml/min）；</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5、氧气浓度监测范围：10~100%；</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6、二氧化碳监测范围：0~15%容量浓度；</w:t>
      </w:r>
    </w:p>
    <w:p>
      <w:pPr>
        <w:spacing w:line="480" w:lineRule="exact"/>
        <w:rPr>
          <w:rFonts w:ascii="宋体" w:hAnsi="宋体" w:eastAsia="宋体" w:cs="Tahoma"/>
          <w:color w:val="333333"/>
          <w:kern w:val="0"/>
          <w:sz w:val="24"/>
          <w:szCs w:val="24"/>
        </w:rPr>
      </w:pPr>
      <w:r>
        <w:rPr>
          <w:rFonts w:hint="eastAsia" w:ascii="宋体" w:hAnsi="宋体" w:eastAsia="宋体" w:cs="Tahoma"/>
          <w:color w:val="333333"/>
          <w:kern w:val="0"/>
          <w:sz w:val="24"/>
          <w:szCs w:val="24"/>
        </w:rPr>
        <w:t>7、VCO2和VO2监测范围：20~1000ml/min</w:t>
      </w:r>
    </w:p>
    <w:p>
      <w:pPr>
        <w:spacing w:line="460" w:lineRule="exact"/>
        <w:rPr>
          <w:rFonts w:ascii="宋体" w:hAnsi="宋体"/>
          <w:bCs/>
          <w:color w:val="FF0000"/>
          <w:sz w:val="24"/>
          <w:szCs w:val="24"/>
        </w:rPr>
      </w:pPr>
      <w:r>
        <w:rPr>
          <w:rFonts w:hint="eastAsia" w:ascii="宋体" w:hAnsi="宋体" w:cs="宋体"/>
          <w:color w:val="FF0000"/>
          <w:kern w:val="0"/>
          <w:sz w:val="24"/>
        </w:rPr>
        <w:t>▲</w:t>
      </w:r>
      <w:r>
        <w:rPr>
          <w:rFonts w:hint="eastAsia" w:ascii="宋体" w:hAnsi="宋体"/>
          <w:b/>
          <w:bCs/>
          <w:color w:val="FF0000"/>
          <w:sz w:val="24"/>
          <w:szCs w:val="24"/>
        </w:rPr>
        <w:t>投标人应提供其所投标货物的产品介绍彩页或产品说明书等相关证明材料，评标委员会将保留评标时对所有证明文件原件的核查权力，若有虚假应标，一经查出即作废处理，并列入黑名单！</w:t>
      </w:r>
    </w:p>
    <w:p>
      <w:pPr>
        <w:ind w:firstLine="2642" w:firstLineChars="940"/>
        <w:rPr>
          <w:rFonts w:ascii="宋体" w:hAnsi="宋体"/>
          <w:b/>
          <w:bCs/>
          <w:sz w:val="28"/>
          <w:szCs w:val="28"/>
        </w:rPr>
      </w:pPr>
      <w:r>
        <w:rPr>
          <w:rFonts w:hint="eastAsia" w:ascii="宋体" w:hAnsi="宋体"/>
          <w:b/>
          <w:bCs/>
          <w:sz w:val="28"/>
          <w:szCs w:val="28"/>
        </w:rPr>
        <w:t>第二节    商务要求</w:t>
      </w:r>
    </w:p>
    <w:p>
      <w:pPr>
        <w:spacing w:line="520" w:lineRule="exact"/>
        <w:ind w:firstLine="470" w:firstLineChars="196"/>
        <w:rPr>
          <w:rFonts w:ascii="宋体" w:hAnsi="宋体"/>
          <w:sz w:val="24"/>
        </w:rPr>
      </w:pPr>
      <w:r>
        <w:rPr>
          <w:rFonts w:hint="eastAsia" w:ascii="宋体" w:hAnsi="宋体"/>
          <w:sz w:val="24"/>
        </w:rPr>
        <w:t>1、产品报价包括货物、劳务、运输、管理、安装、调试、维护、保险、税金等直至产品验收合格交付采购人使用的所有费用。报价时应列出相应配置项目(含货物的品牌名称、规格型号、制造商和产地等)的每个设备及附件的单价及投标总报价，以便于评审和比较。</w:t>
      </w:r>
    </w:p>
    <w:p>
      <w:pPr>
        <w:spacing w:line="520" w:lineRule="exact"/>
        <w:ind w:firstLine="480" w:firstLineChars="200"/>
        <w:rPr>
          <w:rFonts w:ascii="宋体" w:hAnsi="宋体"/>
          <w:sz w:val="24"/>
        </w:rPr>
      </w:pPr>
      <w:r>
        <w:rPr>
          <w:rFonts w:hint="eastAsia" w:ascii="宋体" w:hAnsi="宋体"/>
          <w:sz w:val="24"/>
        </w:rPr>
        <w:t>2、本招标文件的基本配置、技术参数及要求条款，是投标供应商必须达到的 (外观需求除外)，达不到加技术参数及要求的，将视为无效投标；</w:t>
      </w:r>
      <w:r>
        <w:rPr>
          <w:rFonts w:hint="eastAsia" w:ascii="宋体" w:hAnsi="宋体"/>
          <w:b/>
          <w:sz w:val="24"/>
        </w:rPr>
        <w:t>投标供应商也可提供同档次或优于要求的设备。</w:t>
      </w:r>
    </w:p>
    <w:p>
      <w:pPr>
        <w:spacing w:line="520" w:lineRule="exact"/>
        <w:ind w:firstLine="480" w:firstLineChars="200"/>
        <w:rPr>
          <w:rFonts w:ascii="宋体" w:hAnsi="宋体"/>
          <w:color w:val="000000"/>
          <w:sz w:val="24"/>
        </w:rPr>
      </w:pPr>
      <w:r>
        <w:rPr>
          <w:rFonts w:hint="eastAsia" w:ascii="宋体" w:hAnsi="宋体"/>
          <w:sz w:val="24"/>
        </w:rPr>
        <w:t>3、</w:t>
      </w:r>
      <w:r>
        <w:rPr>
          <w:rFonts w:hint="eastAsia" w:ascii="宋体" w:hAnsi="宋体"/>
          <w:color w:val="000000"/>
          <w:sz w:val="24"/>
        </w:rPr>
        <w:t>投标供应商提供的整套设备各组成部分必须是完整的、全新未使用的、功能齐全的，并且符合国家质量检测标准的合格产品，符合招标文件中的规格型号及配置要求的货物(包括零部件)。设备及其辅助装置的铭牌、使用指示、警告指示应以中文或英文及易懂的通用符号来表示，应能够准确无误地表示设备的型号、规格、制造商等内容并符合国家相关规定。</w:t>
      </w:r>
    </w:p>
    <w:p>
      <w:pPr>
        <w:spacing w:line="520" w:lineRule="exact"/>
        <w:ind w:firstLine="480" w:firstLineChars="200"/>
        <w:rPr>
          <w:rFonts w:ascii="宋体" w:hAnsi="宋体"/>
          <w:color w:val="000000"/>
          <w:sz w:val="24"/>
        </w:rPr>
      </w:pPr>
      <w:r>
        <w:rPr>
          <w:rFonts w:hint="eastAsia" w:ascii="宋体" w:hAnsi="宋体"/>
          <w:color w:val="000000"/>
          <w:sz w:val="24"/>
        </w:rPr>
        <w:t>4、</w:t>
      </w:r>
      <w:r>
        <w:rPr>
          <w:rFonts w:hint="eastAsia" w:ascii="宋体" w:hAnsi="宋体"/>
          <w:b/>
          <w:color w:val="000000"/>
          <w:sz w:val="24"/>
        </w:rPr>
        <w:t>投标供应商应在投标文件中详细说明所投货物的技术水平、性能特点</w:t>
      </w:r>
      <w:r>
        <w:rPr>
          <w:rFonts w:hint="eastAsia" w:ascii="宋体" w:hAnsi="宋体"/>
          <w:color w:val="000000"/>
          <w:sz w:val="24"/>
        </w:rPr>
        <w:t>。中标供应商在验收合格后必须提供给采购人完整的中文技术资料，包括技术说明书、产品技术标准(含验收标准)、安装调试使用保养维修手册、产品原产地出厂合格证及出厂货物明细表等。</w:t>
      </w:r>
    </w:p>
    <w:p>
      <w:pPr>
        <w:spacing w:line="520" w:lineRule="exact"/>
        <w:ind w:firstLine="480" w:firstLineChars="200"/>
        <w:rPr>
          <w:rFonts w:ascii="宋体" w:hAnsi="宋体"/>
          <w:color w:val="000000"/>
          <w:sz w:val="24"/>
        </w:rPr>
      </w:pPr>
      <w:r>
        <w:rPr>
          <w:rFonts w:hint="eastAsia" w:ascii="宋体" w:hAnsi="宋体"/>
          <w:color w:val="000000"/>
          <w:sz w:val="24"/>
        </w:rPr>
        <w:t>5、中标供应商负责送货上门、安装调试等，所有设备的安装及运行均要符合国家有关的规定和标准。</w:t>
      </w:r>
    </w:p>
    <w:p>
      <w:pPr>
        <w:spacing w:line="520" w:lineRule="exact"/>
        <w:ind w:right="-84" w:firstLine="480" w:firstLineChars="200"/>
        <w:rPr>
          <w:rFonts w:ascii="宋体" w:hAnsi="宋体"/>
          <w:bCs/>
          <w:sz w:val="24"/>
        </w:rPr>
      </w:pPr>
      <w:r>
        <w:rPr>
          <w:rFonts w:hint="eastAsia" w:ascii="宋体" w:hAnsi="宋体"/>
          <w:bCs/>
          <w:sz w:val="24"/>
        </w:rPr>
        <w:t>6、</w:t>
      </w:r>
      <w:r>
        <w:rPr>
          <w:rFonts w:hint="eastAsia" w:ascii="宋体" w:hAnsi="宋体"/>
          <w:b/>
          <w:bCs/>
          <w:sz w:val="24"/>
        </w:rPr>
        <w:t>投标供应商应在投标文件中提供备品备件价格</w:t>
      </w:r>
      <w:r>
        <w:rPr>
          <w:rFonts w:hint="eastAsia" w:ascii="宋体" w:hAnsi="宋体"/>
          <w:bCs/>
          <w:sz w:val="24"/>
        </w:rPr>
        <w:t>，并能长期提供优良的技术支持及零配件优惠供应。</w:t>
      </w:r>
    </w:p>
    <w:p>
      <w:pPr>
        <w:spacing w:line="520" w:lineRule="exact"/>
        <w:ind w:right="-84" w:firstLine="470" w:firstLineChars="196"/>
        <w:rPr>
          <w:rFonts w:ascii="宋体" w:hAnsi="宋体"/>
          <w:bCs/>
          <w:sz w:val="24"/>
        </w:rPr>
      </w:pPr>
      <w:r>
        <w:rPr>
          <w:rFonts w:hint="eastAsia" w:ascii="宋体" w:hAnsi="宋体"/>
          <w:bCs/>
          <w:sz w:val="24"/>
        </w:rPr>
        <w:t>7、投标货物为医疗器械的，其规格型号应与所提供的医疗器械注册证上的型号一致，否则视为无效投标。</w:t>
      </w:r>
    </w:p>
    <w:p>
      <w:pPr>
        <w:adjustRightInd w:val="0"/>
        <w:snapToGrid w:val="0"/>
        <w:spacing w:line="520" w:lineRule="exact"/>
        <w:ind w:firstLine="482" w:firstLineChars="200"/>
        <w:rPr>
          <w:rFonts w:ascii="宋体" w:hAnsi="宋体"/>
          <w:sz w:val="24"/>
        </w:rPr>
      </w:pPr>
      <w:r>
        <w:rPr>
          <w:rFonts w:hint="eastAsia" w:ascii="宋体" w:hAnsi="宋体"/>
          <w:b/>
          <w:sz w:val="24"/>
        </w:rPr>
        <w:t>8、付款方式：</w:t>
      </w:r>
      <w:r>
        <w:rPr>
          <w:rFonts w:hint="eastAsia" w:ascii="宋体" w:hAnsi="宋体"/>
          <w:sz w:val="24"/>
        </w:rPr>
        <w:t>中标供应商将货物送达采购人指定地点。合同包金额在20万及20万以上的，合同签订前先付5%履约保证金，安装调试完毕并正式验收合格后履约保证金转为质保金，采购人支付100%货款，质保期结束后无质量和售后服务问题时，一次性无息付清；合同包金额在20万以内，安装调试完毕并正式验收合格后一次性付清。</w:t>
      </w:r>
    </w:p>
    <w:p>
      <w:pPr>
        <w:spacing w:line="520" w:lineRule="exact"/>
        <w:ind w:firstLine="480" w:firstLineChars="200"/>
        <w:rPr>
          <w:rFonts w:ascii="宋体" w:hAnsi="宋体" w:cs="宋体"/>
          <w:bCs/>
          <w:color w:val="444444"/>
          <w:kern w:val="0"/>
          <w:sz w:val="24"/>
        </w:rPr>
      </w:pPr>
      <w:r>
        <w:rPr>
          <w:rFonts w:hint="eastAsia" w:ascii="宋体" w:hAnsi="宋体"/>
          <w:sz w:val="24"/>
        </w:rPr>
        <w:t>9、</w:t>
      </w:r>
      <w:r>
        <w:rPr>
          <w:rFonts w:ascii="宋体" w:hAnsi="宋体" w:cs="宋体"/>
          <w:color w:val="444444"/>
          <w:kern w:val="0"/>
          <w:sz w:val="24"/>
        </w:rPr>
        <w:t>列入失信被执行人、重大税收违法案件当事人名单、政府采购严重违法失信行为记录名单及其他不符合政府采购法第二十二条规定条件的供应商，不得参加投标，否则</w:t>
      </w:r>
      <w:r>
        <w:rPr>
          <w:rFonts w:ascii="宋体" w:hAnsi="宋体" w:cs="宋体"/>
          <w:b/>
          <w:bCs/>
          <w:color w:val="444444"/>
          <w:kern w:val="0"/>
          <w:sz w:val="24"/>
        </w:rPr>
        <w:t>投标无效</w:t>
      </w:r>
      <w:r>
        <w:rPr>
          <w:rFonts w:ascii="宋体" w:hAnsi="宋体" w:cs="宋体"/>
          <w:color w:val="444444"/>
          <w:kern w:val="0"/>
          <w:sz w:val="24"/>
        </w:rPr>
        <w:t>。</w:t>
      </w:r>
      <w:r>
        <w:rPr>
          <w:rFonts w:hint="eastAsia" w:ascii="宋体" w:hAnsi="宋体" w:cs="宋体"/>
          <w:bCs/>
          <w:color w:val="444444"/>
          <w:kern w:val="0"/>
          <w:sz w:val="24"/>
        </w:rPr>
        <w:t>如开标后经举报查实投标人在开标前已存在以上行为并刻意隐瞒，则取消其中标资格并将相关企业及人员列入黑名单</w:t>
      </w:r>
      <w:r>
        <w:rPr>
          <w:rFonts w:ascii="宋体" w:hAnsi="宋体" w:cs="宋体"/>
          <w:bCs/>
          <w:color w:val="444444"/>
          <w:kern w:val="0"/>
          <w:sz w:val="24"/>
        </w:rPr>
        <w:t>。</w:t>
      </w:r>
    </w:p>
    <w:p>
      <w:pPr>
        <w:spacing w:line="520" w:lineRule="exact"/>
        <w:outlineLvl w:val="0"/>
        <w:rPr>
          <w:rFonts w:ascii="宋体" w:hAnsi="宋体"/>
          <w:b/>
          <w:bCs/>
          <w:sz w:val="24"/>
        </w:rPr>
      </w:pPr>
    </w:p>
    <w:p>
      <w:pPr>
        <w:spacing w:line="520" w:lineRule="exact"/>
        <w:ind w:firstLine="551" w:firstLineChars="196"/>
        <w:jc w:val="center"/>
        <w:outlineLvl w:val="0"/>
        <w:rPr>
          <w:rFonts w:ascii="宋体" w:hAnsi="宋体"/>
          <w:b/>
          <w:bCs/>
          <w:sz w:val="28"/>
          <w:szCs w:val="28"/>
        </w:rPr>
      </w:pPr>
      <w:r>
        <w:rPr>
          <w:rFonts w:hint="eastAsia" w:ascii="宋体" w:hAnsi="宋体"/>
          <w:b/>
          <w:bCs/>
          <w:sz w:val="28"/>
          <w:szCs w:val="28"/>
        </w:rPr>
        <w:t>第三节    技术与商务应答内容</w:t>
      </w:r>
    </w:p>
    <w:p>
      <w:pPr>
        <w:spacing w:line="520" w:lineRule="exact"/>
        <w:ind w:firstLine="480" w:firstLineChars="200"/>
        <w:rPr>
          <w:rFonts w:ascii="宋体" w:hAnsi="宋体"/>
          <w:sz w:val="24"/>
        </w:rPr>
      </w:pPr>
      <w:r>
        <w:rPr>
          <w:rFonts w:hint="eastAsia" w:ascii="宋体" w:hAnsi="宋体"/>
          <w:sz w:val="24"/>
        </w:rPr>
        <w:t>一、设备配置清单</w:t>
      </w:r>
    </w:p>
    <w:p>
      <w:pPr>
        <w:spacing w:line="520" w:lineRule="exact"/>
        <w:rPr>
          <w:rFonts w:ascii="宋体" w:hAnsi="宋体"/>
          <w:sz w:val="24"/>
        </w:rPr>
      </w:pPr>
      <w:r>
        <w:rPr>
          <w:rFonts w:hint="eastAsia" w:ascii="宋体" w:hAnsi="宋体"/>
          <w:sz w:val="24"/>
        </w:rPr>
        <w:t>1、投标供应商应根据本招标文件约定，详细提供设备及软件的品牌、规格型号及主要技术参数等指标。</w:t>
      </w:r>
    </w:p>
    <w:p>
      <w:pPr>
        <w:spacing w:line="520" w:lineRule="exact"/>
        <w:rPr>
          <w:rFonts w:ascii="宋体" w:hAnsi="宋体"/>
          <w:sz w:val="24"/>
        </w:rPr>
      </w:pPr>
      <w:r>
        <w:rPr>
          <w:rFonts w:hint="eastAsia" w:ascii="宋体" w:hAnsi="宋体"/>
          <w:sz w:val="24"/>
        </w:rPr>
        <w:t>2、按项目技术与规格要求内容详细提供设备及软件标配配置清单及要求选用的配件、备品配件、专用工具和易耗品等清单，清单应详细标明每一配置的品牌、规格型号、参数、性能指标、产地及生产厂家等内容。</w:t>
      </w:r>
    </w:p>
    <w:p>
      <w:pPr>
        <w:spacing w:line="520" w:lineRule="exact"/>
        <w:rPr>
          <w:rFonts w:ascii="宋体" w:hAnsi="宋体"/>
          <w:sz w:val="24"/>
        </w:rPr>
      </w:pPr>
      <w:r>
        <w:rPr>
          <w:rFonts w:hint="eastAsia" w:ascii="宋体" w:hAnsi="宋体"/>
          <w:sz w:val="24"/>
        </w:rPr>
        <w:t>3、按项目技术与规格要求内容详细提供的功能、用途及详细的技术指标等内容。</w:t>
      </w:r>
    </w:p>
    <w:p>
      <w:pPr>
        <w:spacing w:line="520" w:lineRule="exact"/>
        <w:rPr>
          <w:rFonts w:ascii="宋体" w:hAnsi="宋体"/>
          <w:sz w:val="24"/>
        </w:rPr>
      </w:pPr>
      <w:r>
        <w:rPr>
          <w:rFonts w:hint="eastAsia" w:ascii="宋体" w:hAnsi="宋体"/>
          <w:sz w:val="24"/>
        </w:rPr>
        <w:t>4、提供投标产品厂家对外的产品宣传彩页或技术资料。</w:t>
      </w:r>
    </w:p>
    <w:p>
      <w:pPr>
        <w:spacing w:line="520" w:lineRule="exact"/>
        <w:ind w:firstLine="480" w:firstLineChars="200"/>
        <w:rPr>
          <w:rFonts w:ascii="宋体" w:hAnsi="宋体"/>
          <w:sz w:val="24"/>
        </w:rPr>
      </w:pPr>
      <w:r>
        <w:rPr>
          <w:rFonts w:hint="eastAsia" w:ascii="宋体" w:hAnsi="宋体"/>
          <w:sz w:val="24"/>
        </w:rPr>
        <w:t>二、服务质量保证</w:t>
      </w:r>
    </w:p>
    <w:p>
      <w:pPr>
        <w:spacing w:line="520" w:lineRule="exact"/>
        <w:rPr>
          <w:rFonts w:ascii="宋体" w:hAnsi="宋体"/>
          <w:sz w:val="24"/>
        </w:rPr>
      </w:pPr>
      <w:r>
        <w:rPr>
          <w:rFonts w:hint="eastAsia" w:ascii="宋体" w:hAnsi="宋体"/>
          <w:sz w:val="24"/>
        </w:rPr>
        <w:t xml:space="preserve">1、服务、质量保证条款。 </w:t>
      </w:r>
    </w:p>
    <w:p>
      <w:pPr>
        <w:spacing w:line="520" w:lineRule="exact"/>
        <w:rPr>
          <w:rFonts w:ascii="宋体" w:hAnsi="宋体"/>
          <w:sz w:val="24"/>
        </w:rPr>
      </w:pPr>
      <w:r>
        <w:rPr>
          <w:rFonts w:hint="eastAsia" w:ascii="宋体" w:hAnsi="宋体"/>
          <w:sz w:val="24"/>
        </w:rPr>
        <w:t>2、设备的售后服务承诺书(含制造商的售后服务承诺书)。</w:t>
      </w:r>
    </w:p>
    <w:p>
      <w:pPr>
        <w:spacing w:line="520" w:lineRule="exact"/>
        <w:rPr>
          <w:rFonts w:ascii="宋体" w:hAnsi="宋体"/>
          <w:sz w:val="24"/>
        </w:rPr>
      </w:pPr>
      <w:r>
        <w:rPr>
          <w:rFonts w:hint="eastAsia" w:ascii="宋体" w:hAnsi="宋体"/>
          <w:sz w:val="24"/>
        </w:rPr>
        <w:t>3、技术培训服务承诺。</w:t>
      </w:r>
    </w:p>
    <w:p>
      <w:pPr>
        <w:spacing w:line="520" w:lineRule="exact"/>
        <w:rPr>
          <w:rFonts w:ascii="宋体" w:hAnsi="宋体"/>
          <w:sz w:val="24"/>
        </w:rPr>
      </w:pPr>
      <w:r>
        <w:rPr>
          <w:rFonts w:hint="eastAsia" w:ascii="宋体" w:hAnsi="宋体"/>
          <w:sz w:val="24"/>
        </w:rPr>
        <w:t>4、提供易损、易耗件清单和价格表。</w:t>
      </w:r>
    </w:p>
    <w:p>
      <w:pPr>
        <w:spacing w:line="520" w:lineRule="exact"/>
        <w:rPr>
          <w:rFonts w:ascii="宋体" w:hAnsi="宋体"/>
          <w:sz w:val="24"/>
        </w:rPr>
      </w:pPr>
      <w:r>
        <w:rPr>
          <w:rFonts w:hint="eastAsia" w:ascii="宋体" w:hAnsi="宋体"/>
          <w:sz w:val="24"/>
        </w:rPr>
        <w:t>5、其他的售后服务内容。</w:t>
      </w:r>
    </w:p>
    <w:p>
      <w:pPr>
        <w:spacing w:line="520" w:lineRule="exact"/>
        <w:ind w:firstLine="480" w:firstLineChars="200"/>
        <w:rPr>
          <w:rFonts w:ascii="宋体" w:hAnsi="宋体"/>
          <w:sz w:val="24"/>
        </w:rPr>
      </w:pPr>
      <w:r>
        <w:rPr>
          <w:rFonts w:hint="eastAsia" w:ascii="宋体" w:hAnsi="宋体"/>
          <w:sz w:val="24"/>
        </w:rPr>
        <w:t>三、其他要求</w:t>
      </w:r>
    </w:p>
    <w:p>
      <w:pPr>
        <w:spacing w:line="520" w:lineRule="exact"/>
        <w:rPr>
          <w:rFonts w:ascii="宋体" w:hAnsi="宋体"/>
          <w:sz w:val="24"/>
        </w:rPr>
      </w:pPr>
      <w:r>
        <w:rPr>
          <w:rFonts w:hint="eastAsia" w:ascii="宋体" w:hAnsi="宋体"/>
          <w:sz w:val="24"/>
        </w:rPr>
        <w:t>1、投标供应商须根据招标文件对技术、商务要求逐项作出明确应答与承诺，未作明确应答与承诺的投标文件将被视为无效投标。</w:t>
      </w:r>
    </w:p>
    <w:p>
      <w:pPr>
        <w:spacing w:line="520" w:lineRule="exact"/>
        <w:rPr>
          <w:rFonts w:ascii="宋体" w:hAnsi="宋体"/>
          <w:sz w:val="24"/>
        </w:rPr>
      </w:pPr>
      <w:r>
        <w:rPr>
          <w:rFonts w:hint="eastAsia" w:ascii="宋体" w:hAnsi="宋体"/>
          <w:sz w:val="24"/>
        </w:rPr>
        <w:t>2、技术内容及要求：投标供应商所投设备技术参数必须符合或优于招标货物采购一览表要求。</w:t>
      </w:r>
    </w:p>
    <w:p>
      <w:pPr>
        <w:spacing w:line="520" w:lineRule="exact"/>
        <w:rPr>
          <w:rFonts w:ascii="宋体" w:hAnsi="宋体"/>
          <w:sz w:val="28"/>
          <w:szCs w:val="28"/>
        </w:rPr>
      </w:pPr>
      <w:r>
        <w:rPr>
          <w:rFonts w:hint="eastAsia" w:ascii="宋体" w:hAnsi="宋体"/>
          <w:sz w:val="28"/>
          <w:szCs w:val="28"/>
        </w:rPr>
        <w:t>3、</w:t>
      </w:r>
      <w:r>
        <w:rPr>
          <w:rFonts w:hint="eastAsia" w:ascii="宋体" w:hAnsi="宋体"/>
          <w:b/>
          <w:bCs/>
          <w:color w:val="000000" w:themeColor="text1"/>
          <w:sz w:val="24"/>
          <w:szCs w:val="24"/>
        </w:rPr>
        <w:t>投标人应提供其所投标货物的产品介绍彩页或产品说明书等相关证明材料，评标委员会将保留评标时对所有证明文件原件的核查权力，若有虚假应标，一经查出即作废处理，并列入黑名单。</w:t>
      </w:r>
    </w:p>
    <w:p>
      <w:pPr>
        <w:spacing w:line="520" w:lineRule="exact"/>
        <w:outlineLvl w:val="0"/>
        <w:rPr>
          <w:rFonts w:ascii="宋体" w:hAnsi="宋体"/>
          <w:b/>
          <w:bCs/>
          <w:sz w:val="24"/>
        </w:rPr>
      </w:pPr>
      <w:r>
        <w:rPr>
          <w:rFonts w:hint="eastAsia" w:ascii="宋体" w:hAnsi="宋体"/>
          <w:b/>
          <w:bCs/>
          <w:sz w:val="24"/>
        </w:rPr>
        <w:t>附件：评标标准和方法：</w:t>
      </w:r>
    </w:p>
    <w:p>
      <w:pPr>
        <w:spacing w:line="520" w:lineRule="exact"/>
        <w:ind w:firstLine="480" w:firstLineChars="200"/>
        <w:rPr>
          <w:rFonts w:ascii="宋体" w:hAnsi="宋体"/>
          <w:sz w:val="24"/>
        </w:rPr>
      </w:pPr>
      <w:r>
        <w:rPr>
          <w:rFonts w:hint="eastAsia" w:ascii="宋体" w:hAnsi="宋体"/>
          <w:sz w:val="24"/>
        </w:rPr>
        <w:t>一、本项目评标标准为：价格分值45分，技术分值40分，商务分值15分。</w:t>
      </w:r>
    </w:p>
    <w:p>
      <w:pPr>
        <w:tabs>
          <w:tab w:val="left" w:pos="9344"/>
        </w:tabs>
        <w:spacing w:line="520" w:lineRule="exact"/>
        <w:ind w:firstLine="480" w:firstLineChars="200"/>
        <w:jc w:val="left"/>
        <w:rPr>
          <w:rFonts w:ascii="宋体" w:hAnsi="宋体"/>
          <w:b/>
          <w:kern w:val="10"/>
          <w:sz w:val="24"/>
          <w:u w:val="single"/>
        </w:rPr>
      </w:pPr>
      <w:r>
        <w:rPr>
          <w:rFonts w:hint="eastAsia" w:ascii="宋体" w:hAnsi="宋体"/>
          <w:sz w:val="24"/>
        </w:rPr>
        <w:t>二、评标方法：</w:t>
      </w:r>
      <w:r>
        <w:rPr>
          <w:rFonts w:hint="eastAsia" w:ascii="宋体" w:hAnsi="宋体"/>
          <w:b/>
          <w:kern w:val="10"/>
          <w:sz w:val="24"/>
          <w:u w:val="single"/>
        </w:rPr>
        <w:t>本次招标采用综合评分法评标。</w:t>
      </w:r>
    </w:p>
    <w:p>
      <w:pPr>
        <w:spacing w:line="520" w:lineRule="exact"/>
        <w:rPr>
          <w:rFonts w:ascii="宋体" w:hAnsi="宋体"/>
          <w:b/>
          <w:kern w:val="10"/>
          <w:sz w:val="24"/>
        </w:rPr>
      </w:pPr>
      <w:r>
        <w:rPr>
          <w:rFonts w:hint="eastAsia" w:ascii="宋体" w:hAnsi="宋体"/>
          <w:b/>
          <w:kern w:val="10"/>
          <w:sz w:val="24"/>
        </w:rPr>
        <w:t>(一)投标价格</w:t>
      </w:r>
    </w:p>
    <w:p>
      <w:pPr>
        <w:spacing w:line="520" w:lineRule="exact"/>
        <w:ind w:firstLine="480" w:firstLineChars="200"/>
        <w:rPr>
          <w:rFonts w:ascii="宋体" w:hAnsi="宋体"/>
          <w:sz w:val="24"/>
        </w:rPr>
      </w:pPr>
      <w:r>
        <w:rPr>
          <w:rFonts w:hint="eastAsia" w:ascii="宋体" w:hAnsi="宋体"/>
          <w:sz w:val="24"/>
        </w:rPr>
        <w:t>在满足招标要求的投标中，以最低有效报价</w:t>
      </w:r>
      <w:r>
        <w:rPr>
          <w:rFonts w:ascii="宋体" w:hAnsi="宋体"/>
          <w:sz w:val="24"/>
        </w:rPr>
        <w:t>=A</w:t>
      </w:r>
      <w:r>
        <w:rPr>
          <w:rFonts w:hint="eastAsia" w:ascii="宋体" w:hAnsi="宋体"/>
          <w:sz w:val="24"/>
        </w:rPr>
        <w:t>；</w:t>
      </w:r>
    </w:p>
    <w:p>
      <w:pPr>
        <w:spacing w:line="520" w:lineRule="exact"/>
        <w:ind w:firstLine="480" w:firstLineChars="200"/>
        <w:rPr>
          <w:rFonts w:ascii="宋体" w:hAnsi="宋体"/>
          <w:sz w:val="24"/>
        </w:rPr>
      </w:pPr>
      <w:r>
        <w:rPr>
          <w:rFonts w:hint="eastAsia" w:ascii="宋体" w:hAnsi="宋体"/>
          <w:sz w:val="24"/>
        </w:rPr>
        <w:t>各有效报价得分</w:t>
      </w:r>
      <w:r>
        <w:rPr>
          <w:rFonts w:ascii="宋体" w:hAnsi="宋体"/>
          <w:sz w:val="24"/>
        </w:rPr>
        <w:t>=</w:t>
      </w:r>
      <w:r>
        <w:rPr>
          <w:rFonts w:hint="eastAsia" w:ascii="宋体" w:hAnsi="宋体"/>
          <w:sz w:val="24"/>
        </w:rPr>
        <w:t>（</w:t>
      </w:r>
      <w:r>
        <w:rPr>
          <w:rFonts w:ascii="宋体" w:hAnsi="宋体"/>
          <w:sz w:val="24"/>
        </w:rPr>
        <w:t>A</w:t>
      </w:r>
      <w:r>
        <w:rPr>
          <w:rFonts w:hint="eastAsia" w:ascii="宋体" w:hAnsi="宋体"/>
          <w:sz w:val="24"/>
        </w:rPr>
        <w:t>÷该有效报价）×45；</w:t>
      </w:r>
    </w:p>
    <w:p>
      <w:pPr>
        <w:spacing w:line="520" w:lineRule="exact"/>
        <w:rPr>
          <w:rFonts w:ascii="宋体" w:hAnsi="宋体"/>
          <w:b/>
          <w:sz w:val="24"/>
        </w:rPr>
      </w:pPr>
      <w:r>
        <w:rPr>
          <w:rFonts w:hint="eastAsia" w:ascii="宋体" w:hAnsi="宋体"/>
          <w:b/>
          <w:bCs/>
          <w:sz w:val="24"/>
        </w:rPr>
        <w:t>(二)</w:t>
      </w:r>
      <w:r>
        <w:rPr>
          <w:rFonts w:hint="eastAsia" w:ascii="宋体" w:hAnsi="宋体"/>
          <w:b/>
          <w:sz w:val="24"/>
        </w:rPr>
        <w:t>技术部分评分</w:t>
      </w:r>
    </w:p>
    <w:p>
      <w:pPr>
        <w:spacing w:line="520" w:lineRule="exact"/>
        <w:ind w:firstLine="480" w:firstLineChars="200"/>
        <w:rPr>
          <w:rFonts w:ascii="宋体" w:hAnsi="宋体"/>
          <w:sz w:val="24"/>
        </w:rPr>
      </w:pPr>
      <w:r>
        <w:rPr>
          <w:rFonts w:hint="eastAsia" w:ascii="宋体" w:hAnsi="宋体"/>
          <w:sz w:val="24"/>
        </w:rPr>
        <w:t>主要考虑产品的功能、性能、质量、特性、产品优势或技术领先；该产品的品牌知名度、使用的广泛性及用户口碑；产品介绍或样品演示情况。</w:t>
      </w:r>
    </w:p>
    <w:p>
      <w:pPr>
        <w:spacing w:line="520" w:lineRule="exact"/>
        <w:rPr>
          <w:rFonts w:ascii="宋体" w:hAnsi="宋体"/>
          <w:b/>
          <w:sz w:val="24"/>
        </w:rPr>
      </w:pPr>
      <w:r>
        <w:rPr>
          <w:rFonts w:hint="eastAsia" w:ascii="宋体" w:hAnsi="宋体"/>
          <w:b/>
          <w:sz w:val="24"/>
        </w:rPr>
        <w:t>(三)商务部分评分</w:t>
      </w:r>
    </w:p>
    <w:p>
      <w:pPr>
        <w:spacing w:line="520" w:lineRule="exact"/>
        <w:ind w:firstLine="480" w:firstLineChars="200"/>
        <w:rPr>
          <w:rFonts w:ascii="宋体" w:hAnsi="宋体"/>
          <w:sz w:val="24"/>
        </w:rPr>
      </w:pPr>
      <w:r>
        <w:rPr>
          <w:rFonts w:hint="eastAsia" w:ascii="宋体" w:hAnsi="宋体"/>
          <w:sz w:val="24"/>
        </w:rPr>
        <w:t>主要考虑企业实力，包括本地化服务水平、履约能力等，售后服务水平，包含维修响应时间、保修期、技术培训方案及其他服务承诺。</w:t>
      </w:r>
    </w:p>
    <w:p>
      <w:pPr>
        <w:spacing w:line="520" w:lineRule="exact"/>
        <w:rPr>
          <w:rFonts w:ascii="宋体" w:hAnsi="宋体"/>
          <w:b/>
          <w:bCs/>
          <w:sz w:val="24"/>
        </w:rPr>
      </w:pPr>
      <w:r>
        <w:rPr>
          <w:rFonts w:hint="eastAsia" w:ascii="宋体" w:hAnsi="宋体"/>
          <w:b/>
          <w:bCs/>
          <w:sz w:val="24"/>
        </w:rPr>
        <w:t>(四)各有效投标供应商的最后综合得分＝价格分＋技术分＋商务分</w:t>
      </w:r>
    </w:p>
    <w:p>
      <w:pPr>
        <w:adjustRightInd w:val="0"/>
        <w:snapToGrid w:val="0"/>
        <w:spacing w:line="520" w:lineRule="exact"/>
        <w:ind w:firstLine="480" w:firstLineChars="200"/>
        <w:rPr>
          <w:rFonts w:ascii="宋体" w:hAnsi="宋体"/>
          <w:sz w:val="24"/>
        </w:rPr>
      </w:pPr>
      <w:r>
        <w:rPr>
          <w:rFonts w:hint="eastAsia" w:ascii="宋体" w:hAnsi="宋体"/>
          <w:sz w:val="24"/>
        </w:rPr>
        <w:t>经评标委员会综合评审后，对各合格投标供应商进行量化打分，得分由高到低顺序排列；若出现得分相同，则按投标报价由低到高顺序排列；得分且投标报价相同的，按技术指标优劣顺序排列。最终确定符合采购要求，得分排名第一的供应商为中标候选供应商；评标委员会推荐的中标候选供应商交由采购人依法确定中标供应商。</w:t>
      </w:r>
    </w:p>
    <w:p>
      <w:pPr>
        <w:adjustRightInd w:val="0"/>
        <w:snapToGrid w:val="0"/>
        <w:spacing w:line="520" w:lineRule="exact"/>
        <w:ind w:firstLine="480" w:firstLineChars="200"/>
        <w:rPr>
          <w:rFonts w:ascii="宋体" w:hAnsi="宋体"/>
          <w:sz w:val="24"/>
        </w:rPr>
      </w:pPr>
      <w:r>
        <w:rPr>
          <w:rFonts w:hint="eastAsia" w:ascii="宋体" w:hAnsi="宋体"/>
          <w:sz w:val="24"/>
        </w:rPr>
        <w:t>报价应合理，并无明显漏算且未低于成本。如评标委员会认为投标报价或某些分项报价明显不合理，有降低质量、不能诚信履约的可能时，评标委员会有权通知投标供应商作出解释。若投标供应商未能在规定期限内做出解释，或所作解释不合理，经评标委员会研究，将取消该投标供应商的中标候选资格，由得分排名后一位的投标供应商递补，以此类推。</w:t>
      </w:r>
    </w:p>
    <w:p>
      <w:pPr>
        <w:spacing w:line="520" w:lineRule="exact"/>
        <w:rPr>
          <w:rFonts w:ascii="宋体" w:hAnsi="宋体"/>
          <w:b/>
          <w:bCs/>
          <w:sz w:val="24"/>
        </w:rPr>
      </w:pPr>
      <w:r>
        <w:rPr>
          <w:rFonts w:hint="eastAsia" w:ascii="宋体" w:hAnsi="宋体"/>
          <w:b/>
          <w:bCs/>
          <w:sz w:val="24"/>
        </w:rPr>
        <w:t>(五)其他评分要求：</w:t>
      </w:r>
    </w:p>
    <w:p>
      <w:pPr>
        <w:adjustRightInd w:val="0"/>
        <w:snapToGrid w:val="0"/>
        <w:spacing w:line="520" w:lineRule="exact"/>
        <w:ind w:firstLine="480" w:firstLineChars="200"/>
        <w:rPr>
          <w:rFonts w:ascii="宋体" w:hAnsi="宋体"/>
          <w:sz w:val="24"/>
        </w:rPr>
      </w:pPr>
      <w:r>
        <w:rPr>
          <w:rFonts w:hint="eastAsia" w:ascii="宋体" w:hAnsi="宋体"/>
          <w:sz w:val="24"/>
        </w:rPr>
        <w:t>对于工作环境和操作方式有特殊要求的医疗设备，投标人应尽可能与使用科室或设备科充分沟通，保证投标设备满足临床科室的使用条件、场地环境、电源、使用安全等要求，保证设备能正常运行。如未沟通导致所投设备无法满足临床使用要求，评标委员会应认定投标无效。</w:t>
      </w:r>
    </w:p>
    <w:p>
      <w:pPr>
        <w:adjustRightInd w:val="0"/>
        <w:snapToGrid w:val="0"/>
        <w:spacing w:line="520" w:lineRule="exact"/>
        <w:ind w:firstLine="480" w:firstLineChars="200"/>
        <w:rPr>
          <w:rFonts w:ascii="宋体" w:hAnsi="宋体"/>
          <w:sz w:val="24"/>
        </w:rPr>
      </w:pPr>
      <w:r>
        <w:rPr>
          <w:rFonts w:hint="eastAsia" w:ascii="宋体" w:hAnsi="宋体"/>
          <w:sz w:val="24"/>
        </w:rPr>
        <w:t>如招标文件未要求，但投标设备不符合国家标准、行业标准，评标委员会应认定投标无效。</w:t>
      </w:r>
    </w:p>
    <w:p>
      <w:pPr>
        <w:adjustRightInd w:val="0"/>
        <w:snapToGrid w:val="0"/>
        <w:spacing w:line="520" w:lineRule="exact"/>
        <w:ind w:firstLine="480" w:firstLineChars="200"/>
        <w:rPr>
          <w:rFonts w:ascii="宋体" w:hAnsi="宋体"/>
          <w:sz w:val="24"/>
        </w:rPr>
      </w:pPr>
      <w:r>
        <w:rPr>
          <w:rFonts w:hint="eastAsia" w:ascii="宋体" w:hAnsi="宋体"/>
          <w:sz w:val="24"/>
        </w:rPr>
        <w:t>如招标文件未要求，对于工作环境和操作方式有特殊要求的医疗设备，涉及生命安全和院感等方面重要指标，评标委员会根据投标产品，应充分考虑我院实际情况，在技术评分给以严重扣分。</w:t>
      </w:r>
    </w:p>
    <w:p>
      <w:pPr>
        <w:adjustRightInd w:val="0"/>
        <w:snapToGrid w:val="0"/>
        <w:spacing w:line="520" w:lineRule="exact"/>
        <w:ind w:firstLine="480" w:firstLineChars="200"/>
        <w:rPr>
          <w:rFonts w:ascii="宋体" w:hAnsi="宋体"/>
          <w:sz w:val="24"/>
        </w:rPr>
      </w:pPr>
    </w:p>
    <w:p>
      <w:pPr>
        <w:pStyle w:val="2"/>
        <w:spacing w:before="120" w:after="120" w:line="520" w:lineRule="exact"/>
        <w:jc w:val="center"/>
        <w:rPr>
          <w:rFonts w:ascii="宋体" w:hAnsi="宋体" w:eastAsia="宋体"/>
          <w:szCs w:val="32"/>
        </w:rPr>
      </w:pPr>
      <w:r>
        <w:rPr>
          <w:rFonts w:hint="eastAsia" w:ascii="宋体" w:hAnsi="宋体" w:eastAsia="宋体"/>
          <w:szCs w:val="32"/>
        </w:rPr>
        <w:t>第三章 投标文件的组成</w:t>
      </w:r>
    </w:p>
    <w:p>
      <w:pPr>
        <w:spacing w:line="520" w:lineRule="exact"/>
        <w:ind w:firstLine="480" w:firstLineChars="200"/>
        <w:rPr>
          <w:rFonts w:ascii="宋体" w:hAnsi="宋体"/>
          <w:sz w:val="24"/>
        </w:rPr>
      </w:pPr>
      <w:r>
        <w:rPr>
          <w:rFonts w:hint="eastAsia" w:ascii="宋体" w:hAnsi="宋体"/>
          <w:sz w:val="24"/>
        </w:rPr>
        <w:t>投标文件应包含以下内容并</w:t>
      </w:r>
      <w:r>
        <w:rPr>
          <w:rFonts w:ascii="宋体" w:hAnsi="宋体" w:cs="宋体"/>
          <w:b/>
          <w:color w:val="000000" w:themeColor="text1"/>
          <w:kern w:val="0"/>
          <w:sz w:val="24"/>
        </w:rPr>
        <w:t>胶装</w:t>
      </w:r>
      <w:r>
        <w:rPr>
          <w:rFonts w:ascii="宋体" w:hAnsi="宋体" w:cs="宋体"/>
          <w:b/>
          <w:color w:val="444444"/>
          <w:kern w:val="0"/>
          <w:sz w:val="24"/>
        </w:rPr>
        <w:t>装订成册</w:t>
      </w:r>
      <w:r>
        <w:rPr>
          <w:rFonts w:hint="eastAsia" w:ascii="宋体" w:hAnsi="宋体"/>
          <w:sz w:val="24"/>
        </w:rPr>
        <w:t>（一式五份，一正四副，密封提交）：</w:t>
      </w:r>
    </w:p>
    <w:p>
      <w:pPr>
        <w:spacing w:line="520" w:lineRule="exact"/>
        <w:ind w:firstLine="480" w:firstLineChars="200"/>
        <w:rPr>
          <w:rFonts w:ascii="宋体" w:hAnsi="宋体"/>
          <w:sz w:val="24"/>
        </w:rPr>
      </w:pPr>
      <w:r>
        <w:rPr>
          <w:rFonts w:hint="eastAsia" w:ascii="宋体" w:hAnsi="宋体"/>
          <w:sz w:val="24"/>
        </w:rPr>
        <w:t>一、投标确认函、投标货物价格表；</w:t>
      </w:r>
    </w:p>
    <w:p>
      <w:pPr>
        <w:spacing w:line="520" w:lineRule="exact"/>
        <w:ind w:firstLine="480" w:firstLineChars="200"/>
        <w:rPr>
          <w:rFonts w:ascii="宋体" w:hAnsi="宋体"/>
          <w:sz w:val="24"/>
        </w:rPr>
      </w:pPr>
      <w:r>
        <w:rPr>
          <w:rFonts w:hint="eastAsia" w:ascii="宋体" w:hAnsi="宋体"/>
          <w:sz w:val="24"/>
        </w:rPr>
        <w:t xml:space="preserve">二、技术商务响应表； </w:t>
      </w:r>
    </w:p>
    <w:p>
      <w:pPr>
        <w:spacing w:line="520" w:lineRule="exact"/>
        <w:ind w:firstLine="480" w:firstLineChars="200"/>
        <w:rPr>
          <w:rFonts w:ascii="宋体" w:hAnsi="宋体"/>
          <w:sz w:val="24"/>
        </w:rPr>
      </w:pPr>
      <w:r>
        <w:rPr>
          <w:rFonts w:hint="eastAsia" w:ascii="宋体" w:hAnsi="宋体"/>
          <w:sz w:val="24"/>
        </w:rPr>
        <w:t>三、投标人资质文件及产品材料</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1</w:t>
      </w:r>
      <w:r>
        <w:rPr>
          <w:rFonts w:cs="Tahoma"/>
          <w:color w:val="333333"/>
        </w:rPr>
        <w:t>. </w:t>
      </w:r>
      <w:r>
        <w:rPr>
          <w:rFonts w:hint="eastAsia" w:cs="Tahoma"/>
          <w:color w:val="333333"/>
        </w:rPr>
        <w:t>产品资料（报价表、</w:t>
      </w:r>
      <w:r>
        <w:rPr>
          <w:rFonts w:cs="Tahoma"/>
          <w:color w:val="333333"/>
        </w:rPr>
        <w:t>彩页</w:t>
      </w:r>
      <w:r>
        <w:rPr>
          <w:rFonts w:hint="eastAsia" w:cs="Tahoma"/>
          <w:color w:val="333333"/>
        </w:rPr>
        <w:t>、</w:t>
      </w:r>
      <w:r>
        <w:rPr>
          <w:rFonts w:cs="Tahoma"/>
          <w:color w:val="333333"/>
        </w:rPr>
        <w:t>技术参数</w:t>
      </w:r>
      <w:r>
        <w:rPr>
          <w:rFonts w:hint="eastAsia" w:cs="Tahoma"/>
          <w:color w:val="333333"/>
        </w:rPr>
        <w:t>、配置清单、优势及特点、产品</w:t>
      </w:r>
      <w:r>
        <w:rPr>
          <w:rFonts w:cs="Tahoma"/>
          <w:color w:val="333333"/>
        </w:rPr>
        <w:t>医疗器械注册证</w:t>
      </w:r>
      <w:r>
        <w:rPr>
          <w:rFonts w:hint="eastAsia" w:cs="Tahoma"/>
          <w:color w:val="333333"/>
        </w:rPr>
        <w:t>或</w:t>
      </w:r>
      <w:r>
        <w:rPr>
          <w:rFonts w:cs="Tahoma"/>
          <w:color w:val="333333"/>
        </w:rPr>
        <w:t>认可表</w:t>
      </w:r>
      <w:r>
        <w:rPr>
          <w:rFonts w:hint="eastAsia" w:cs="Tahoma"/>
          <w:color w:val="333333"/>
        </w:rPr>
        <w:t>等）；</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2</w:t>
      </w:r>
      <w:r>
        <w:rPr>
          <w:rFonts w:cs="Tahoma"/>
          <w:color w:val="333333"/>
        </w:rPr>
        <w:t>. 售后服务承诺书</w:t>
      </w:r>
      <w:r>
        <w:rPr>
          <w:rFonts w:hint="eastAsia" w:cs="Tahoma"/>
          <w:color w:val="333333"/>
        </w:rPr>
        <w:t>、保修期（注明整机或主要配件）、培训方案等；</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3</w:t>
      </w:r>
      <w:r>
        <w:rPr>
          <w:rFonts w:cs="Tahoma"/>
          <w:color w:val="333333"/>
        </w:rPr>
        <w:t>. 投标公司</w:t>
      </w:r>
      <w:r>
        <w:rPr>
          <w:rFonts w:hint="eastAsia" w:cs="Tahoma"/>
          <w:color w:val="333333"/>
        </w:rPr>
        <w:t>资质证件（</w:t>
      </w:r>
      <w:r>
        <w:rPr>
          <w:rFonts w:cs="Tahoma"/>
          <w:color w:val="333333"/>
        </w:rPr>
        <w:t>营业执照</w:t>
      </w:r>
      <w:r>
        <w:rPr>
          <w:rFonts w:hint="eastAsia" w:cs="Tahoma"/>
          <w:color w:val="333333"/>
        </w:rPr>
        <w:t>、</w:t>
      </w:r>
      <w:r>
        <w:rPr>
          <w:rFonts w:cs="Tahoma"/>
          <w:color w:val="333333"/>
        </w:rPr>
        <w:t>税务登记证</w:t>
      </w:r>
      <w:r>
        <w:rPr>
          <w:rFonts w:hint="eastAsia" w:cs="Tahoma"/>
          <w:color w:val="333333"/>
        </w:rPr>
        <w:t>、</w:t>
      </w:r>
      <w:r>
        <w:rPr>
          <w:rFonts w:cs="Tahoma"/>
          <w:color w:val="333333"/>
        </w:rPr>
        <w:t>组织机构代码证</w:t>
      </w:r>
      <w:r>
        <w:rPr>
          <w:rFonts w:hint="eastAsia" w:cs="Tahoma"/>
          <w:color w:val="333333"/>
        </w:rPr>
        <w:t>、</w:t>
      </w:r>
      <w:r>
        <w:rPr>
          <w:rFonts w:cs="Tahoma"/>
          <w:color w:val="333333"/>
        </w:rPr>
        <w:t>医疗器械经营</w:t>
      </w:r>
      <w:r>
        <w:rPr>
          <w:rFonts w:hint="eastAsia" w:cs="Tahoma"/>
          <w:color w:val="333333"/>
        </w:rPr>
        <w:t>/生产</w:t>
      </w:r>
      <w:r>
        <w:rPr>
          <w:rFonts w:cs="Tahoma"/>
          <w:color w:val="333333"/>
        </w:rPr>
        <w:t>许可证</w:t>
      </w:r>
      <w:r>
        <w:rPr>
          <w:rFonts w:hint="eastAsia" w:cs="Tahoma"/>
          <w:color w:val="333333"/>
        </w:rPr>
        <w:t>）；</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4</w:t>
      </w:r>
      <w:r>
        <w:rPr>
          <w:rFonts w:cs="Tahoma"/>
          <w:color w:val="333333"/>
        </w:rPr>
        <w:t>. 投标产品生产厂家对应的资质文件（三证一照等）</w:t>
      </w:r>
      <w:r>
        <w:rPr>
          <w:rFonts w:hint="eastAsia" w:cs="Tahoma"/>
          <w:color w:val="333333"/>
        </w:rPr>
        <w:t>；</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 xml:space="preserve">5. </w:t>
      </w:r>
      <w:r>
        <w:rPr>
          <w:rFonts w:cs="Tahoma"/>
          <w:color w:val="333333"/>
        </w:rPr>
        <w:t>厂家到投标公司间的所有授权书</w:t>
      </w:r>
      <w:r>
        <w:rPr>
          <w:rFonts w:hint="eastAsia" w:cs="Tahoma"/>
          <w:color w:val="333333"/>
        </w:rPr>
        <w:t>；</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 xml:space="preserve">6. </w:t>
      </w:r>
      <w:r>
        <w:rPr>
          <w:rFonts w:cs="Tahoma"/>
          <w:b/>
          <w:color w:val="333333"/>
        </w:rPr>
        <w:t>近几年客户名单</w:t>
      </w:r>
      <w:r>
        <w:rPr>
          <w:rFonts w:hint="eastAsia" w:cs="Tahoma"/>
          <w:b/>
          <w:color w:val="333333"/>
        </w:rPr>
        <w:t>及在用设备数量、采购年份（必须是同型号设备）</w:t>
      </w:r>
      <w:r>
        <w:rPr>
          <w:rFonts w:cs="Tahoma"/>
          <w:color w:val="333333"/>
        </w:rPr>
        <w:t>，</w:t>
      </w:r>
      <w:r>
        <w:rPr>
          <w:rFonts w:hint="eastAsia" w:cs="Tahoma"/>
          <w:color w:val="333333"/>
        </w:rPr>
        <w:t>提供部分政府采购中标通知书或省内三甲医院合同/发票复印件、验收报告、说明使用情况</w:t>
      </w:r>
      <w:r>
        <w:rPr>
          <w:rFonts w:cs="Tahoma"/>
          <w:color w:val="333333"/>
        </w:rPr>
        <w:t>等</w:t>
      </w:r>
      <w:r>
        <w:rPr>
          <w:rFonts w:hint="eastAsia" w:cs="Tahoma"/>
          <w:color w:val="333333"/>
        </w:rPr>
        <w:t>；</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7</w:t>
      </w:r>
      <w:r>
        <w:rPr>
          <w:rFonts w:cs="Tahoma"/>
          <w:color w:val="333333"/>
        </w:rPr>
        <w:t>. 投标人身份证复印件及个人授权书</w:t>
      </w:r>
      <w:r>
        <w:rPr>
          <w:rFonts w:hint="eastAsia" w:cs="Tahoma"/>
          <w:color w:val="333333"/>
        </w:rPr>
        <w:t>、</w:t>
      </w:r>
      <w:r>
        <w:rPr>
          <w:rFonts w:cs="Tahoma"/>
          <w:color w:val="333333"/>
        </w:rPr>
        <w:t>联系方式(</w:t>
      </w:r>
      <w:r>
        <w:rPr>
          <w:rFonts w:hint="eastAsia" w:cs="Tahoma"/>
          <w:color w:val="333333"/>
        </w:rPr>
        <w:t>手机号码及电子邮箱</w:t>
      </w:r>
      <w:r>
        <w:rPr>
          <w:rFonts w:cs="Tahoma"/>
          <w:color w:val="333333"/>
        </w:rPr>
        <w:t>)</w:t>
      </w:r>
      <w:r>
        <w:rPr>
          <w:rFonts w:hint="eastAsia" w:cs="Tahoma"/>
          <w:color w:val="333333"/>
        </w:rPr>
        <w:t>；</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8</w:t>
      </w:r>
      <w:r>
        <w:rPr>
          <w:rFonts w:cs="Tahoma"/>
          <w:color w:val="333333"/>
        </w:rPr>
        <w:t>. 投标公司法人身份证复印件</w:t>
      </w:r>
      <w:r>
        <w:rPr>
          <w:rFonts w:hint="eastAsia" w:cs="Tahoma"/>
          <w:color w:val="333333"/>
        </w:rPr>
        <w:t>。</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9. 如有配套耗材/配件等，需附详细清单、报价及权威机构检测的产品合格报告等相关资料；</w:t>
      </w:r>
    </w:p>
    <w:p>
      <w:pPr>
        <w:pStyle w:val="5"/>
        <w:shd w:val="clear" w:color="auto" w:fill="FFFFFF"/>
        <w:spacing w:before="0" w:beforeAutospacing="0" w:after="0" w:afterAutospacing="0" w:line="520" w:lineRule="exact"/>
        <w:ind w:firstLine="480" w:firstLineChars="200"/>
        <w:rPr>
          <w:rFonts w:cs="Tahoma"/>
          <w:color w:val="333333"/>
        </w:rPr>
      </w:pPr>
      <w:r>
        <w:rPr>
          <w:rFonts w:hint="eastAsia" w:cs="Tahoma"/>
          <w:color w:val="333333"/>
        </w:rPr>
        <w:t>10.如有一次性耗材，谈判时需提供产品样品。</w:t>
      </w:r>
    </w:p>
    <w:p>
      <w:pPr>
        <w:spacing w:line="520" w:lineRule="exact"/>
        <w:ind w:firstLine="480" w:firstLineChars="200"/>
        <w:rPr>
          <w:rFonts w:ascii="宋体" w:hAnsi="宋体"/>
          <w:sz w:val="24"/>
        </w:rPr>
      </w:pPr>
      <w:r>
        <w:rPr>
          <w:rFonts w:hint="eastAsia" w:ascii="宋体" w:hAnsi="宋体"/>
          <w:sz w:val="24"/>
        </w:rPr>
        <w:t>四、投标货物符合招标文件规定的证明文件、技术响应文件和投标供应商认为需加以说明的其它内容，原件备查。</w:t>
      </w:r>
    </w:p>
    <w:p>
      <w:pPr>
        <w:spacing w:line="520" w:lineRule="exact"/>
        <w:rPr>
          <w:rFonts w:ascii="宋体" w:hAnsi="宋体"/>
          <w:b/>
          <w:color w:val="FF0000"/>
          <w:sz w:val="24"/>
        </w:rPr>
      </w:pPr>
      <w:r>
        <w:rPr>
          <w:rFonts w:hint="eastAsia" w:ascii="宋体" w:hAnsi="宋体" w:cs="宋体"/>
          <w:color w:val="FF0000"/>
          <w:kern w:val="0"/>
          <w:sz w:val="24"/>
        </w:rPr>
        <w:t>▲</w:t>
      </w:r>
      <w:r>
        <w:rPr>
          <w:rFonts w:hint="eastAsia" w:ascii="宋体" w:hAnsi="宋体"/>
          <w:b/>
          <w:color w:val="FF0000"/>
          <w:sz w:val="24"/>
        </w:rPr>
        <w:t>以上材料投标人如未能按要求提供，经评委会商议，可认定为投标无效。</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示例1：投标确认函</w:t>
      </w:r>
    </w:p>
    <w:p>
      <w:pPr>
        <w:rPr>
          <w:rFonts w:ascii="宋体" w:hAnsi="宋体"/>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0" w:hRule="atLeast"/>
        </w:trPr>
        <w:tc>
          <w:tcPr>
            <w:tcW w:w="8522" w:type="dxa"/>
          </w:tcPr>
          <w:p>
            <w:pPr>
              <w:rPr>
                <w:rFonts w:ascii="宋体" w:hAnsi="宋体"/>
                <w:sz w:val="28"/>
                <w:szCs w:val="28"/>
              </w:rPr>
            </w:pPr>
            <w:r>
              <w:rPr>
                <w:rFonts w:hint="eastAsia" w:ascii="宋体" w:hAnsi="宋体"/>
                <w:sz w:val="28"/>
                <w:szCs w:val="28"/>
              </w:rPr>
              <w:t>致泉州市第一医院：</w:t>
            </w:r>
          </w:p>
          <w:p>
            <w:pPr>
              <w:ind w:firstLine="560" w:firstLineChars="200"/>
              <w:rPr>
                <w:rFonts w:ascii="宋体" w:hAnsi="宋体"/>
                <w:sz w:val="28"/>
                <w:szCs w:val="28"/>
              </w:rPr>
            </w:pPr>
            <w:r>
              <w:rPr>
                <w:rFonts w:hint="eastAsia" w:ascii="宋体" w:hAnsi="宋体"/>
                <w:sz w:val="28"/>
                <w:szCs w:val="28"/>
              </w:rPr>
              <w:t>根据贵方为______________________________(项目名称)项目招标采购的投标邀请，我司___________________________________授权投标代表__________________________(全名，职务)参与投标。</w:t>
            </w:r>
          </w:p>
          <w:p>
            <w:pPr>
              <w:rPr>
                <w:rFonts w:ascii="宋体" w:hAnsi="宋体"/>
                <w:sz w:val="28"/>
                <w:szCs w:val="28"/>
              </w:rPr>
            </w:pPr>
          </w:p>
          <w:p>
            <w:pPr>
              <w:rPr>
                <w:rFonts w:ascii="宋体" w:hAnsi="宋体"/>
                <w:sz w:val="28"/>
                <w:szCs w:val="28"/>
              </w:rPr>
            </w:pPr>
            <w:r>
              <w:rPr>
                <w:rFonts w:hint="eastAsia" w:ascii="宋体" w:hAnsi="宋体"/>
                <w:sz w:val="28"/>
                <w:szCs w:val="28"/>
              </w:rPr>
              <w:t>投标供应商全称（加盖公章）：</w:t>
            </w:r>
          </w:p>
          <w:p>
            <w:pPr>
              <w:rPr>
                <w:rFonts w:ascii="宋体" w:hAnsi="宋体"/>
                <w:sz w:val="28"/>
                <w:szCs w:val="28"/>
              </w:rPr>
            </w:pPr>
            <w:r>
              <w:rPr>
                <w:rFonts w:hint="eastAsia" w:ascii="宋体" w:hAnsi="宋体"/>
                <w:sz w:val="28"/>
                <w:szCs w:val="28"/>
              </w:rPr>
              <w:t>地址：</w:t>
            </w:r>
          </w:p>
          <w:p>
            <w:pPr>
              <w:rPr>
                <w:rFonts w:ascii="宋体" w:hAnsi="宋体"/>
                <w:sz w:val="28"/>
                <w:szCs w:val="28"/>
              </w:rPr>
            </w:pPr>
            <w:r>
              <w:rPr>
                <w:rFonts w:hint="eastAsia" w:ascii="宋体" w:hAnsi="宋体"/>
                <w:sz w:val="28"/>
                <w:szCs w:val="28"/>
              </w:rPr>
              <w:t>公司电话/传真：</w:t>
            </w:r>
          </w:p>
          <w:p>
            <w:pPr>
              <w:rPr>
                <w:rFonts w:ascii="宋体" w:hAnsi="宋体"/>
                <w:sz w:val="28"/>
                <w:szCs w:val="28"/>
              </w:rPr>
            </w:pPr>
            <w:r>
              <w:rPr>
                <w:rFonts w:hint="eastAsia" w:ascii="宋体" w:hAnsi="宋体"/>
                <w:sz w:val="28"/>
                <w:szCs w:val="28"/>
              </w:rPr>
              <w:t>投标代表签字：</w:t>
            </w:r>
          </w:p>
          <w:p>
            <w:pPr>
              <w:rPr>
                <w:rFonts w:ascii="宋体" w:hAnsi="宋体"/>
                <w:sz w:val="28"/>
                <w:szCs w:val="28"/>
              </w:rPr>
            </w:pPr>
            <w:r>
              <w:rPr>
                <w:rFonts w:hint="eastAsia" w:ascii="宋体" w:hAnsi="宋体"/>
                <w:sz w:val="28"/>
                <w:szCs w:val="28"/>
              </w:rPr>
              <w:t>联系电话：</w:t>
            </w:r>
          </w:p>
          <w:p>
            <w:pPr>
              <w:rPr>
                <w:rFonts w:ascii="宋体" w:hAnsi="宋体"/>
                <w:sz w:val="28"/>
                <w:szCs w:val="28"/>
              </w:rPr>
            </w:pPr>
            <w:r>
              <w:rPr>
                <w:rFonts w:hint="eastAsia" w:ascii="宋体" w:hAnsi="宋体"/>
                <w:sz w:val="28"/>
                <w:szCs w:val="28"/>
              </w:rPr>
              <w:t>日期：</w:t>
            </w:r>
          </w:p>
        </w:tc>
      </w:tr>
    </w:tbl>
    <w:p>
      <w:pPr>
        <w:rPr>
          <w:rFonts w:ascii="宋体" w:hAnsi="宋体"/>
          <w:sz w:val="24"/>
        </w:rPr>
      </w:pPr>
      <w:r>
        <w:rPr>
          <w:rFonts w:hint="eastAsia" w:ascii="宋体" w:hAnsi="宋体"/>
          <w:sz w:val="28"/>
          <w:szCs w:val="28"/>
        </w:rPr>
        <w:t>示例2：</w:t>
      </w:r>
      <w:r>
        <w:rPr>
          <w:rFonts w:hint="eastAsia" w:ascii="宋体" w:hAnsi="宋体"/>
          <w:sz w:val="24"/>
        </w:rPr>
        <w:t>投标货物价格表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440"/>
        <w:gridCol w:w="1617"/>
        <w:gridCol w:w="1137"/>
        <w:gridCol w:w="1103"/>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序号</w:t>
            </w:r>
          </w:p>
        </w:tc>
        <w:tc>
          <w:tcPr>
            <w:tcW w:w="1260" w:type="dxa"/>
          </w:tcPr>
          <w:p>
            <w:pPr>
              <w:rPr>
                <w:rFonts w:ascii="宋体" w:hAnsi="宋体"/>
                <w:sz w:val="24"/>
              </w:rPr>
            </w:pPr>
            <w:r>
              <w:rPr>
                <w:rFonts w:hint="eastAsia" w:ascii="宋体" w:hAnsi="宋体"/>
                <w:sz w:val="24"/>
              </w:rPr>
              <w:t>产品名称</w:t>
            </w:r>
          </w:p>
        </w:tc>
        <w:tc>
          <w:tcPr>
            <w:tcW w:w="1440" w:type="dxa"/>
          </w:tcPr>
          <w:p>
            <w:pPr>
              <w:rPr>
                <w:rFonts w:ascii="宋体" w:hAnsi="宋体"/>
                <w:sz w:val="24"/>
              </w:rPr>
            </w:pPr>
            <w:r>
              <w:rPr>
                <w:rFonts w:hint="eastAsia" w:ascii="宋体" w:hAnsi="宋体"/>
                <w:sz w:val="24"/>
              </w:rPr>
              <w:t>品牌/产地</w:t>
            </w:r>
          </w:p>
        </w:tc>
        <w:tc>
          <w:tcPr>
            <w:tcW w:w="1617" w:type="dxa"/>
          </w:tcPr>
          <w:p>
            <w:pPr>
              <w:rPr>
                <w:rFonts w:ascii="宋体" w:hAnsi="宋体"/>
                <w:sz w:val="24"/>
              </w:rPr>
            </w:pPr>
            <w:r>
              <w:rPr>
                <w:rFonts w:hint="eastAsia" w:ascii="宋体" w:hAnsi="宋体"/>
                <w:sz w:val="24"/>
              </w:rPr>
              <w:t>规格型号</w:t>
            </w:r>
          </w:p>
        </w:tc>
        <w:tc>
          <w:tcPr>
            <w:tcW w:w="1137" w:type="dxa"/>
          </w:tcPr>
          <w:p>
            <w:pPr>
              <w:rPr>
                <w:rFonts w:ascii="宋体" w:hAnsi="宋体"/>
                <w:sz w:val="24"/>
              </w:rPr>
            </w:pPr>
            <w:r>
              <w:rPr>
                <w:rFonts w:hint="eastAsia" w:ascii="宋体" w:hAnsi="宋体"/>
                <w:sz w:val="24"/>
              </w:rPr>
              <w:t>单价</w:t>
            </w:r>
          </w:p>
        </w:tc>
        <w:tc>
          <w:tcPr>
            <w:tcW w:w="1103" w:type="dxa"/>
          </w:tcPr>
          <w:p>
            <w:pPr>
              <w:rPr>
                <w:rFonts w:ascii="宋体" w:hAnsi="宋体"/>
                <w:sz w:val="24"/>
              </w:rPr>
            </w:pPr>
            <w:r>
              <w:rPr>
                <w:rFonts w:hint="eastAsia" w:ascii="宋体" w:hAnsi="宋体"/>
                <w:sz w:val="24"/>
              </w:rPr>
              <w:t>数量</w:t>
            </w:r>
          </w:p>
        </w:tc>
        <w:tc>
          <w:tcPr>
            <w:tcW w:w="1137" w:type="dxa"/>
          </w:tcPr>
          <w:p>
            <w:pPr>
              <w:rPr>
                <w:rFonts w:ascii="宋体" w:hAns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1</w:t>
            </w:r>
          </w:p>
        </w:tc>
        <w:tc>
          <w:tcPr>
            <w:tcW w:w="1260" w:type="dxa"/>
          </w:tcPr>
          <w:p>
            <w:pPr>
              <w:rPr>
                <w:rFonts w:ascii="宋体" w:hAnsi="宋体"/>
                <w:sz w:val="24"/>
              </w:rPr>
            </w:pPr>
          </w:p>
        </w:tc>
        <w:tc>
          <w:tcPr>
            <w:tcW w:w="1440" w:type="dxa"/>
          </w:tcPr>
          <w:p>
            <w:pPr>
              <w:rPr>
                <w:rFonts w:ascii="宋体" w:hAnsi="宋体"/>
                <w:sz w:val="24"/>
              </w:rPr>
            </w:pPr>
          </w:p>
        </w:tc>
        <w:tc>
          <w:tcPr>
            <w:tcW w:w="1617" w:type="dxa"/>
          </w:tcPr>
          <w:p>
            <w:pPr>
              <w:rPr>
                <w:rFonts w:ascii="宋体" w:hAnsi="宋体"/>
                <w:sz w:val="24"/>
              </w:rPr>
            </w:pPr>
          </w:p>
        </w:tc>
        <w:tc>
          <w:tcPr>
            <w:tcW w:w="1137" w:type="dxa"/>
          </w:tcPr>
          <w:p>
            <w:pPr>
              <w:rPr>
                <w:rFonts w:ascii="宋体" w:hAnsi="宋体"/>
                <w:sz w:val="24"/>
              </w:rPr>
            </w:pPr>
          </w:p>
        </w:tc>
        <w:tc>
          <w:tcPr>
            <w:tcW w:w="1103" w:type="dxa"/>
          </w:tcPr>
          <w:p>
            <w:pPr>
              <w:rPr>
                <w:rFonts w:ascii="宋体" w:hAnsi="宋体"/>
                <w:sz w:val="24"/>
              </w:rPr>
            </w:pPr>
          </w:p>
        </w:tc>
        <w:tc>
          <w:tcPr>
            <w:tcW w:w="1137"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2</w:t>
            </w:r>
          </w:p>
        </w:tc>
        <w:tc>
          <w:tcPr>
            <w:tcW w:w="1260" w:type="dxa"/>
          </w:tcPr>
          <w:p>
            <w:pPr>
              <w:rPr>
                <w:rFonts w:ascii="宋体" w:hAnsi="宋体"/>
                <w:sz w:val="24"/>
              </w:rPr>
            </w:pPr>
          </w:p>
        </w:tc>
        <w:tc>
          <w:tcPr>
            <w:tcW w:w="1440" w:type="dxa"/>
          </w:tcPr>
          <w:p>
            <w:pPr>
              <w:rPr>
                <w:rFonts w:ascii="宋体" w:hAnsi="宋体"/>
                <w:sz w:val="24"/>
              </w:rPr>
            </w:pPr>
          </w:p>
        </w:tc>
        <w:tc>
          <w:tcPr>
            <w:tcW w:w="1617" w:type="dxa"/>
          </w:tcPr>
          <w:p>
            <w:pPr>
              <w:rPr>
                <w:rFonts w:ascii="宋体" w:hAnsi="宋体"/>
                <w:sz w:val="24"/>
              </w:rPr>
            </w:pPr>
          </w:p>
        </w:tc>
        <w:tc>
          <w:tcPr>
            <w:tcW w:w="1137" w:type="dxa"/>
          </w:tcPr>
          <w:p>
            <w:pPr>
              <w:rPr>
                <w:rFonts w:ascii="宋体" w:hAnsi="宋体"/>
                <w:sz w:val="24"/>
              </w:rPr>
            </w:pPr>
          </w:p>
        </w:tc>
        <w:tc>
          <w:tcPr>
            <w:tcW w:w="1103" w:type="dxa"/>
          </w:tcPr>
          <w:p>
            <w:pPr>
              <w:rPr>
                <w:rFonts w:ascii="宋体" w:hAnsi="宋体"/>
                <w:sz w:val="24"/>
              </w:rPr>
            </w:pPr>
          </w:p>
        </w:tc>
        <w:tc>
          <w:tcPr>
            <w:tcW w:w="1137"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3</w:t>
            </w:r>
          </w:p>
        </w:tc>
        <w:tc>
          <w:tcPr>
            <w:tcW w:w="1260" w:type="dxa"/>
          </w:tcPr>
          <w:p>
            <w:pPr>
              <w:rPr>
                <w:rFonts w:ascii="宋体" w:hAnsi="宋体"/>
                <w:sz w:val="24"/>
              </w:rPr>
            </w:pPr>
          </w:p>
        </w:tc>
        <w:tc>
          <w:tcPr>
            <w:tcW w:w="1440" w:type="dxa"/>
          </w:tcPr>
          <w:p>
            <w:pPr>
              <w:rPr>
                <w:rFonts w:ascii="宋体" w:hAnsi="宋体"/>
                <w:sz w:val="24"/>
              </w:rPr>
            </w:pPr>
          </w:p>
        </w:tc>
        <w:tc>
          <w:tcPr>
            <w:tcW w:w="1617" w:type="dxa"/>
          </w:tcPr>
          <w:p>
            <w:pPr>
              <w:rPr>
                <w:rFonts w:ascii="宋体" w:hAnsi="宋体"/>
                <w:sz w:val="24"/>
              </w:rPr>
            </w:pPr>
          </w:p>
        </w:tc>
        <w:tc>
          <w:tcPr>
            <w:tcW w:w="1137" w:type="dxa"/>
          </w:tcPr>
          <w:p>
            <w:pPr>
              <w:rPr>
                <w:rFonts w:ascii="宋体" w:hAnsi="宋体"/>
                <w:sz w:val="24"/>
              </w:rPr>
            </w:pPr>
          </w:p>
        </w:tc>
        <w:tc>
          <w:tcPr>
            <w:tcW w:w="1103" w:type="dxa"/>
          </w:tcPr>
          <w:p>
            <w:pPr>
              <w:rPr>
                <w:rFonts w:ascii="宋体" w:hAnsi="宋体"/>
                <w:sz w:val="24"/>
              </w:rPr>
            </w:pPr>
          </w:p>
        </w:tc>
        <w:tc>
          <w:tcPr>
            <w:tcW w:w="1137"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4"/>
          </w:tcPr>
          <w:p>
            <w:pPr>
              <w:jc w:val="center"/>
              <w:rPr>
                <w:rFonts w:ascii="宋体" w:hAnsi="宋体"/>
                <w:sz w:val="24"/>
              </w:rPr>
            </w:pPr>
            <w:r>
              <w:rPr>
                <w:rFonts w:hint="eastAsia" w:ascii="宋体" w:hAnsi="宋体"/>
                <w:sz w:val="24"/>
              </w:rPr>
              <w:t>合同包一报价</w:t>
            </w:r>
          </w:p>
        </w:tc>
        <w:tc>
          <w:tcPr>
            <w:tcW w:w="3377" w:type="dxa"/>
            <w:gridSpan w:val="3"/>
          </w:tcPr>
          <w:p>
            <w:pPr>
              <w:rPr>
                <w:rFonts w:ascii="宋体" w:hAnsi="宋体"/>
                <w:sz w:val="24"/>
              </w:rPr>
            </w:pP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示例3：技术商务响应表：</w:t>
      </w:r>
    </w:p>
    <w:p>
      <w:pPr>
        <w:rPr>
          <w:rFonts w:ascii="宋体" w:hAnsi="宋体"/>
          <w:sz w:val="24"/>
        </w:rPr>
      </w:pPr>
      <w:r>
        <w:rPr>
          <w:rFonts w:hint="eastAsia" w:ascii="宋体" w:hAnsi="宋体"/>
          <w:sz w:val="24"/>
        </w:rPr>
        <w:t>根据本项目要求，将采购人重点要求及招标内容中明确要求的配置或产品重要参数，保修期、维修响应时间及其他投标人需要补充说明的内容填入下表，以便于开标工作快速、顺利进行（每个产品一张）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8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序号</w:t>
            </w:r>
          </w:p>
        </w:tc>
        <w:tc>
          <w:tcPr>
            <w:tcW w:w="2580" w:type="dxa"/>
          </w:tcPr>
          <w:p>
            <w:pPr>
              <w:rPr>
                <w:rFonts w:ascii="宋体" w:hAnsi="宋体"/>
                <w:sz w:val="24"/>
              </w:rPr>
            </w:pPr>
            <w:r>
              <w:rPr>
                <w:rFonts w:hint="eastAsia" w:ascii="宋体" w:hAnsi="宋体"/>
                <w:sz w:val="24"/>
              </w:rPr>
              <w:t>招标文件要求内容</w:t>
            </w:r>
          </w:p>
        </w:tc>
        <w:tc>
          <w:tcPr>
            <w:tcW w:w="1704" w:type="dxa"/>
          </w:tcPr>
          <w:p>
            <w:pPr>
              <w:rPr>
                <w:rFonts w:ascii="宋体" w:hAnsi="宋体"/>
                <w:sz w:val="24"/>
              </w:rPr>
            </w:pPr>
            <w:r>
              <w:rPr>
                <w:rFonts w:hint="eastAsia" w:ascii="宋体" w:hAnsi="宋体"/>
                <w:sz w:val="24"/>
              </w:rPr>
              <w:t>投标实际响应</w:t>
            </w:r>
          </w:p>
        </w:tc>
        <w:tc>
          <w:tcPr>
            <w:tcW w:w="1705" w:type="dxa"/>
          </w:tcPr>
          <w:p>
            <w:pPr>
              <w:rPr>
                <w:rFonts w:ascii="宋体" w:hAnsi="宋体"/>
                <w:sz w:val="24"/>
              </w:rPr>
            </w:pPr>
            <w:r>
              <w:rPr>
                <w:rFonts w:hint="eastAsia" w:ascii="宋体" w:hAnsi="宋体"/>
                <w:sz w:val="24"/>
              </w:rPr>
              <w:t>偏离说明</w:t>
            </w:r>
          </w:p>
        </w:tc>
        <w:tc>
          <w:tcPr>
            <w:tcW w:w="1705" w:type="dxa"/>
          </w:tcPr>
          <w:p>
            <w:pP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1</w:t>
            </w:r>
          </w:p>
        </w:tc>
        <w:tc>
          <w:tcPr>
            <w:tcW w:w="2580" w:type="dxa"/>
          </w:tcPr>
          <w:p>
            <w:pPr>
              <w:rPr>
                <w:rFonts w:ascii="宋体" w:hAnsi="宋体"/>
                <w:sz w:val="24"/>
              </w:rPr>
            </w:pPr>
          </w:p>
        </w:tc>
        <w:tc>
          <w:tcPr>
            <w:tcW w:w="1704" w:type="dxa"/>
          </w:tcPr>
          <w:p>
            <w:pPr>
              <w:rPr>
                <w:rFonts w:ascii="宋体" w:hAnsi="宋体"/>
                <w:sz w:val="24"/>
              </w:rPr>
            </w:pPr>
          </w:p>
        </w:tc>
        <w:tc>
          <w:tcPr>
            <w:tcW w:w="1705" w:type="dxa"/>
          </w:tcPr>
          <w:p>
            <w:pPr>
              <w:rPr>
                <w:rFonts w:ascii="宋体" w:hAnsi="宋体"/>
                <w:sz w:val="24"/>
              </w:rPr>
            </w:pPr>
          </w:p>
        </w:tc>
        <w:tc>
          <w:tcPr>
            <w:tcW w:w="170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sz w:val="24"/>
              </w:rPr>
            </w:pPr>
            <w:r>
              <w:rPr>
                <w:rFonts w:hint="eastAsia" w:ascii="宋体" w:hAnsi="宋体"/>
                <w:sz w:val="24"/>
              </w:rPr>
              <w:t>2</w:t>
            </w:r>
          </w:p>
        </w:tc>
        <w:tc>
          <w:tcPr>
            <w:tcW w:w="2580" w:type="dxa"/>
          </w:tcPr>
          <w:p>
            <w:pPr>
              <w:rPr>
                <w:rFonts w:ascii="宋体" w:hAnsi="宋体"/>
                <w:sz w:val="24"/>
              </w:rPr>
            </w:pPr>
          </w:p>
        </w:tc>
        <w:tc>
          <w:tcPr>
            <w:tcW w:w="1704" w:type="dxa"/>
          </w:tcPr>
          <w:p>
            <w:pPr>
              <w:rPr>
                <w:rFonts w:ascii="宋体" w:hAnsi="宋体"/>
                <w:sz w:val="24"/>
              </w:rPr>
            </w:pPr>
          </w:p>
        </w:tc>
        <w:tc>
          <w:tcPr>
            <w:tcW w:w="1705" w:type="dxa"/>
          </w:tcPr>
          <w:p>
            <w:pPr>
              <w:rPr>
                <w:rFonts w:ascii="宋体" w:hAnsi="宋体"/>
                <w:sz w:val="24"/>
              </w:rPr>
            </w:pPr>
          </w:p>
        </w:tc>
        <w:tc>
          <w:tcPr>
            <w:tcW w:w="170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宋体" w:hAnsi="宋体"/>
                <w:sz w:val="24"/>
              </w:rPr>
            </w:pPr>
            <w:r>
              <w:rPr>
                <w:rFonts w:hint="eastAsia" w:ascii="宋体" w:hAnsi="宋体"/>
                <w:sz w:val="24"/>
              </w:rPr>
              <w:t>3</w:t>
            </w:r>
          </w:p>
        </w:tc>
        <w:tc>
          <w:tcPr>
            <w:tcW w:w="2580" w:type="dxa"/>
          </w:tcPr>
          <w:p>
            <w:pPr>
              <w:rPr>
                <w:rFonts w:ascii="宋体" w:hAnsi="宋体"/>
                <w:sz w:val="24"/>
              </w:rPr>
            </w:pPr>
          </w:p>
        </w:tc>
        <w:tc>
          <w:tcPr>
            <w:tcW w:w="1704" w:type="dxa"/>
          </w:tcPr>
          <w:p>
            <w:pPr>
              <w:rPr>
                <w:rFonts w:ascii="宋体" w:hAnsi="宋体"/>
                <w:sz w:val="24"/>
              </w:rPr>
            </w:pPr>
          </w:p>
        </w:tc>
        <w:tc>
          <w:tcPr>
            <w:tcW w:w="1705" w:type="dxa"/>
          </w:tcPr>
          <w:p>
            <w:pPr>
              <w:rPr>
                <w:rFonts w:ascii="宋体" w:hAnsi="宋体"/>
                <w:sz w:val="24"/>
              </w:rPr>
            </w:pPr>
          </w:p>
        </w:tc>
        <w:tc>
          <w:tcPr>
            <w:tcW w:w="1705" w:type="dxa"/>
          </w:tcPr>
          <w:p>
            <w:pPr>
              <w:rPr>
                <w:rFonts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F20"/>
    <w:rsid w:val="000D3AA3"/>
    <w:rsid w:val="0011784E"/>
    <w:rsid w:val="00167A34"/>
    <w:rsid w:val="001919B6"/>
    <w:rsid w:val="001B50E6"/>
    <w:rsid w:val="001D0789"/>
    <w:rsid w:val="001E40DC"/>
    <w:rsid w:val="003036B6"/>
    <w:rsid w:val="0035121F"/>
    <w:rsid w:val="003623E0"/>
    <w:rsid w:val="003A6F5E"/>
    <w:rsid w:val="003F7C3A"/>
    <w:rsid w:val="0041638B"/>
    <w:rsid w:val="00426367"/>
    <w:rsid w:val="00473F4A"/>
    <w:rsid w:val="00567631"/>
    <w:rsid w:val="005B3CB5"/>
    <w:rsid w:val="00642F20"/>
    <w:rsid w:val="00672792"/>
    <w:rsid w:val="006A26A8"/>
    <w:rsid w:val="006E7D29"/>
    <w:rsid w:val="00716A78"/>
    <w:rsid w:val="0076542B"/>
    <w:rsid w:val="007743ED"/>
    <w:rsid w:val="007878DD"/>
    <w:rsid w:val="007E0DFD"/>
    <w:rsid w:val="00805AE1"/>
    <w:rsid w:val="008353D7"/>
    <w:rsid w:val="00B21F4D"/>
    <w:rsid w:val="00B81417"/>
    <w:rsid w:val="00B9165B"/>
    <w:rsid w:val="00C67560"/>
    <w:rsid w:val="00C72C86"/>
    <w:rsid w:val="00CB4682"/>
    <w:rsid w:val="00D6504E"/>
    <w:rsid w:val="00D86345"/>
    <w:rsid w:val="00DB0FCA"/>
    <w:rsid w:val="00DC2C70"/>
    <w:rsid w:val="00DF16DF"/>
    <w:rsid w:val="00DF338E"/>
    <w:rsid w:val="00E5587D"/>
    <w:rsid w:val="00E86D7C"/>
    <w:rsid w:val="00E93341"/>
    <w:rsid w:val="00EC529C"/>
    <w:rsid w:val="00F02664"/>
    <w:rsid w:val="00F02730"/>
    <w:rsid w:val="00F373AD"/>
    <w:rsid w:val="00F62185"/>
    <w:rsid w:val="00FE1F0D"/>
    <w:rsid w:val="2B5F7186"/>
    <w:rsid w:val="6BB6188F"/>
    <w:rsid w:val="74020C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黑体" w:cs="Times New Roman"/>
      <w:b/>
      <w:bCs/>
      <w:kern w:val="44"/>
      <w:sz w:val="32"/>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0"/>
    <w:rPr>
      <w:rFonts w:ascii="Times New Roman" w:hAnsi="Times New Roman" w:eastAsia="黑体" w:cs="Times New Roman"/>
      <w:b/>
      <w:bCs/>
      <w:kern w:val="44"/>
      <w:sz w:val="32"/>
      <w:szCs w:val="44"/>
    </w:rPr>
  </w:style>
  <w:style w:type="paragraph" w:styleId="11">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10</Pages>
  <Words>767</Words>
  <Characters>4376</Characters>
  <Lines>36</Lines>
  <Paragraphs>10</Paragraphs>
  <TotalTime>0</TotalTime>
  <ScaleCrop>false</ScaleCrop>
  <LinksUpToDate>false</LinksUpToDate>
  <CharactersWithSpaces>5133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2020-06-28T03:41:00Z</dcterms:created>
  <dc:creator>Sky</dc:creator>
  <cp:lastModifiedBy>PC</cp:lastModifiedBy>
  <cp:lastPrinted>2020-12-30T01:43:00Z</cp:lastPrinted>
  <dcterms:modified xsi:type="dcterms:W3CDTF">2021-01-07T09:24:13Z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